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115" w:rsidRPr="00364FAF" w:rsidRDefault="00CC3115" w:rsidP="00364FAF">
      <w:pPr>
        <w:spacing w:after="12"/>
        <w:ind w:right="-705"/>
        <w:jc w:val="both"/>
        <w:rPr>
          <w:rFonts w:ascii="Arial" w:hAnsi="Arial" w:cs="Arial"/>
          <w:sz w:val="24"/>
          <w:szCs w:val="24"/>
        </w:rPr>
      </w:pPr>
      <w:r w:rsidRPr="00364FAF">
        <w:rPr>
          <w:rFonts w:ascii="Arial" w:hAnsi="Arial" w:cs="Arial"/>
          <w:noProof/>
          <w:sz w:val="24"/>
          <w:szCs w:val="24"/>
          <w:lang w:val="en-GB" w:eastAsia="en-GB"/>
        </w:rPr>
        <mc:AlternateContent>
          <mc:Choice Requires="wps">
            <w:drawing>
              <wp:anchor distT="0" distB="0" distL="114300" distR="114300" simplePos="0" relativeHeight="251664384" behindDoc="0" locked="0" layoutInCell="1" allowOverlap="1" wp14:anchorId="3602D004" wp14:editId="24F30278">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374C" w:rsidRDefault="0080374C"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80374C" w:rsidRDefault="0080374C" w:rsidP="00CC3115">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-2017</w:t>
                            </w:r>
                          </w:p>
                          <w:p w:rsidR="0080374C" w:rsidRPr="00C03376" w:rsidRDefault="0080374C" w:rsidP="007F0FC0">
                            <w:pPr>
                              <w:spacing w:after="0"/>
                              <w:jc w:val="center"/>
                              <w:rPr>
                                <w:rFonts w:ascii="Copperplate Gothic Bold" w:hAnsi="Copperplate Gothic Bold"/>
                                <w:sz w:val="32"/>
                              </w:rPr>
                            </w:pPr>
                          </w:p>
                          <w:p w:rsidR="0080374C" w:rsidRPr="007F0FC0" w:rsidRDefault="0080374C" w:rsidP="007F0FC0">
                            <w:pPr>
                              <w:spacing w:after="0"/>
                              <w:jc w:val="center"/>
                              <w:rPr>
                                <w:rFonts w:ascii="Copperplate Gothic Bold" w:hAnsi="Copperplate Gothic Bold"/>
                                <w:sz w:val="24"/>
                                <w:szCs w:val="24"/>
                              </w:rPr>
                            </w:pPr>
                            <w:r>
                              <w:rPr>
                                <w:rFonts w:ascii="Copperplate Gothic Bold" w:hAnsi="Copperplate Gothic Bold"/>
                                <w:sz w:val="24"/>
                                <w:szCs w:val="24"/>
                              </w:rPr>
                              <w:t>Wednesday, DECEMBER 20, 2017</w:t>
                            </w:r>
                          </w:p>
                          <w:p w:rsidR="0080374C" w:rsidRPr="007F0FC0" w:rsidRDefault="0080374C" w:rsidP="0020536B">
                            <w:pPr>
                              <w:spacing w:after="0"/>
                              <w:jc w:val="center"/>
                              <w:rPr>
                                <w:rFonts w:ascii="Copperplate Gothic Bold" w:hAnsi="Copperplate Gothic Bold"/>
                                <w:sz w:val="24"/>
                                <w:szCs w:val="24"/>
                              </w:rPr>
                            </w:pPr>
                          </w:p>
                          <w:p w:rsidR="0080374C" w:rsidRPr="00905C83" w:rsidRDefault="0080374C" w:rsidP="007F0FC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02D004" id="_x0000_t202" coordsize="21600,21600" o:spt="202" path="m,l,21600r21600,l21600,xe">
                <v:stroke joinstyle="miter"/>
                <v:path gradientshapeok="t" o:connecttype="rect"/>
              </v:shapetype>
              <v:shape id="Text Box 6"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0374C" w:rsidRDefault="0080374C"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80374C" w:rsidRDefault="0080374C" w:rsidP="00CC3115">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-2017</w:t>
                      </w:r>
                    </w:p>
                    <w:p w:rsidR="0080374C" w:rsidRPr="00C03376" w:rsidRDefault="0080374C" w:rsidP="007F0FC0">
                      <w:pPr>
                        <w:spacing w:after="0"/>
                        <w:jc w:val="center"/>
                        <w:rPr>
                          <w:rFonts w:ascii="Copperplate Gothic Bold" w:hAnsi="Copperplate Gothic Bold"/>
                          <w:sz w:val="32"/>
                        </w:rPr>
                      </w:pPr>
                    </w:p>
                    <w:p w:rsidR="0080374C" w:rsidRPr="007F0FC0" w:rsidRDefault="0080374C" w:rsidP="007F0FC0">
                      <w:pPr>
                        <w:spacing w:after="0"/>
                        <w:jc w:val="center"/>
                        <w:rPr>
                          <w:rFonts w:ascii="Copperplate Gothic Bold" w:hAnsi="Copperplate Gothic Bold"/>
                          <w:sz w:val="24"/>
                          <w:szCs w:val="24"/>
                        </w:rPr>
                      </w:pPr>
                      <w:r>
                        <w:rPr>
                          <w:rFonts w:ascii="Copperplate Gothic Bold" w:hAnsi="Copperplate Gothic Bold"/>
                          <w:sz w:val="24"/>
                          <w:szCs w:val="24"/>
                        </w:rPr>
                        <w:t>Wednesday, DECEMBER 20, 2017</w:t>
                      </w:r>
                    </w:p>
                    <w:p w:rsidR="0080374C" w:rsidRPr="007F0FC0" w:rsidRDefault="0080374C" w:rsidP="0020536B">
                      <w:pPr>
                        <w:spacing w:after="0"/>
                        <w:jc w:val="center"/>
                        <w:rPr>
                          <w:rFonts w:ascii="Copperplate Gothic Bold" w:hAnsi="Copperplate Gothic Bold"/>
                          <w:sz w:val="24"/>
                          <w:szCs w:val="24"/>
                        </w:rPr>
                      </w:pPr>
                    </w:p>
                    <w:p w:rsidR="0080374C" w:rsidRPr="00905C83" w:rsidRDefault="0080374C" w:rsidP="007F0FC0">
                      <w:pPr>
                        <w:spacing w:after="0"/>
                        <w:jc w:val="center"/>
                        <w:rPr>
                          <w:rFonts w:ascii="Copperplate Gothic Bold" w:hAnsi="Copperplate Gothic Bold"/>
                          <w:sz w:val="20"/>
                        </w:rPr>
                      </w:pPr>
                    </w:p>
                  </w:txbxContent>
                </v:textbox>
              </v:shape>
            </w:pict>
          </mc:Fallback>
        </mc:AlternateContent>
      </w:r>
      <w:r w:rsidRPr="00364FAF">
        <w:rPr>
          <w:rFonts w:ascii="Arial" w:hAnsi="Arial" w:cs="Arial"/>
          <w:sz w:val="24"/>
          <w:szCs w:val="24"/>
        </w:rPr>
        <w:t>A</w:t>
      </w:r>
    </w:p>
    <w:p w:rsidR="00CC3115" w:rsidRPr="00364FAF" w:rsidRDefault="00CC3115" w:rsidP="00364FAF">
      <w:pPr>
        <w:spacing w:after="12"/>
        <w:ind w:right="-705"/>
        <w:jc w:val="both"/>
        <w:rPr>
          <w:rFonts w:ascii="Arial" w:hAnsi="Arial" w:cs="Arial"/>
          <w:sz w:val="24"/>
          <w:szCs w:val="24"/>
        </w:rPr>
      </w:pPr>
    </w:p>
    <w:p w:rsidR="00CC3115" w:rsidRPr="00364FAF" w:rsidRDefault="00CC3115" w:rsidP="00364FAF">
      <w:pPr>
        <w:spacing w:after="12"/>
        <w:ind w:right="-705"/>
        <w:jc w:val="both"/>
        <w:rPr>
          <w:rFonts w:ascii="Arial" w:hAnsi="Arial" w:cs="Arial"/>
          <w:sz w:val="24"/>
          <w:szCs w:val="24"/>
        </w:rPr>
      </w:pPr>
    </w:p>
    <w:p w:rsidR="003000B6" w:rsidRPr="00364FAF" w:rsidRDefault="00CC3115" w:rsidP="00364FAF">
      <w:pPr>
        <w:jc w:val="both"/>
        <w:rPr>
          <w:rFonts w:ascii="Arial" w:hAnsi="Arial" w:cs="Arial"/>
          <w:sz w:val="24"/>
          <w:szCs w:val="24"/>
          <w:shd w:val="clear" w:color="auto" w:fill="000000"/>
        </w:rPr>
      </w:pPr>
      <w:r w:rsidRPr="00364FAF">
        <w:rPr>
          <w:rFonts w:ascii="Arial" w:hAnsi="Arial" w:cs="Arial"/>
          <w:noProof/>
          <w:sz w:val="24"/>
          <w:szCs w:val="24"/>
          <w:lang w:val="en-GB" w:eastAsia="en-GB"/>
        </w:rPr>
        <mc:AlternateContent>
          <mc:Choice Requires="wps">
            <w:drawing>
              <wp:anchor distT="0" distB="0" distL="114300" distR="114300" simplePos="0" relativeHeight="251659264" behindDoc="0" locked="0" layoutInCell="1" allowOverlap="1" wp14:anchorId="73D9E73D" wp14:editId="098903FA">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374C" w:rsidRDefault="0080374C" w:rsidP="00CC3115">
                            <w:pPr>
                              <w:rPr>
                                <w:rFonts w:ascii="Berlin Sans FB Demi" w:hAnsi="Berlin Sans FB Demi"/>
                                <w:sz w:val="28"/>
                              </w:rPr>
                            </w:pPr>
                            <w:r>
                              <w:rPr>
                                <w:rFonts w:ascii="Berlin Sans FB Demi" w:hAnsi="Berlin Sans FB Demi"/>
                                <w:sz w:val="28"/>
                              </w:rPr>
                              <w:t>Student Name:</w:t>
                            </w:r>
                          </w:p>
                          <w:p w:rsidR="0080374C" w:rsidRDefault="0080374C" w:rsidP="00CC3115">
                            <w:pPr>
                              <w:rPr>
                                <w:rFonts w:ascii="Berlin Sans FB Demi" w:hAnsi="Berlin Sans FB Demi"/>
                                <w:sz w:val="28"/>
                              </w:rPr>
                            </w:pPr>
                            <w:r>
                              <w:rPr>
                                <w:rFonts w:ascii="Berlin Sans FB Demi" w:hAnsi="Berlin Sans FB Demi"/>
                                <w:sz w:val="28"/>
                              </w:rPr>
                              <w:t>Registration Number:</w:t>
                            </w:r>
                          </w:p>
                          <w:p w:rsidR="0080374C" w:rsidRDefault="0080374C" w:rsidP="00CC3115">
                            <w:pPr>
                              <w:rPr>
                                <w:rFonts w:ascii="Berlin Sans FB Demi" w:hAnsi="Berlin Sans FB Demi"/>
                                <w:sz w:val="28"/>
                              </w:rPr>
                            </w:pPr>
                            <w:r>
                              <w:rPr>
                                <w:rFonts w:ascii="Berlin Sans FB Demi" w:hAnsi="Berlin Sans FB Demi"/>
                                <w:sz w:val="28"/>
                              </w:rPr>
                              <w:t>Exam Center:</w:t>
                            </w:r>
                          </w:p>
                          <w:p w:rsidR="0080374C" w:rsidRDefault="0080374C" w:rsidP="00CC3115">
                            <w:r>
                              <w:rPr>
                                <w:rFonts w:ascii="Berlin Sans FB Demi" w:hAnsi="Berlin Sans FB Demi"/>
                                <w:sz w:val="28"/>
                              </w:rPr>
                              <w:tab/>
                            </w:r>
                          </w:p>
                          <w:p w:rsidR="0080374C" w:rsidRDefault="0080374C" w:rsidP="00CC3115">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D9E73D" id="Text Box 5" o:sp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80374C" w:rsidRDefault="0080374C" w:rsidP="00CC3115">
                      <w:pPr>
                        <w:rPr>
                          <w:rFonts w:ascii="Berlin Sans FB Demi" w:hAnsi="Berlin Sans FB Demi"/>
                          <w:sz w:val="28"/>
                        </w:rPr>
                      </w:pPr>
                      <w:r>
                        <w:rPr>
                          <w:rFonts w:ascii="Berlin Sans FB Demi" w:hAnsi="Berlin Sans FB Demi"/>
                          <w:sz w:val="28"/>
                        </w:rPr>
                        <w:t>Student Name:</w:t>
                      </w:r>
                    </w:p>
                    <w:p w:rsidR="0080374C" w:rsidRDefault="0080374C" w:rsidP="00CC3115">
                      <w:pPr>
                        <w:rPr>
                          <w:rFonts w:ascii="Berlin Sans FB Demi" w:hAnsi="Berlin Sans FB Demi"/>
                          <w:sz w:val="28"/>
                        </w:rPr>
                      </w:pPr>
                      <w:r>
                        <w:rPr>
                          <w:rFonts w:ascii="Berlin Sans FB Demi" w:hAnsi="Berlin Sans FB Demi"/>
                          <w:sz w:val="28"/>
                        </w:rPr>
                        <w:t>Registration Number:</w:t>
                      </w:r>
                    </w:p>
                    <w:p w:rsidR="0080374C" w:rsidRDefault="0080374C" w:rsidP="00CC3115">
                      <w:pPr>
                        <w:rPr>
                          <w:rFonts w:ascii="Berlin Sans FB Demi" w:hAnsi="Berlin Sans FB Demi"/>
                          <w:sz w:val="28"/>
                        </w:rPr>
                      </w:pPr>
                      <w:r>
                        <w:rPr>
                          <w:rFonts w:ascii="Berlin Sans FB Demi" w:hAnsi="Berlin Sans FB Demi"/>
                          <w:sz w:val="28"/>
                        </w:rPr>
                        <w:t>Exam Center:</w:t>
                      </w:r>
                    </w:p>
                    <w:p w:rsidR="0080374C" w:rsidRDefault="0080374C" w:rsidP="00CC3115">
                      <w:r>
                        <w:rPr>
                          <w:rFonts w:ascii="Berlin Sans FB Demi" w:hAnsi="Berlin Sans FB Demi"/>
                          <w:sz w:val="28"/>
                        </w:rPr>
                        <w:tab/>
                      </w:r>
                    </w:p>
                    <w:p w:rsidR="0080374C" w:rsidRDefault="0080374C" w:rsidP="00CC3115">
                      <w:pPr>
                        <w:jc w:val="center"/>
                      </w:pPr>
                      <w:r>
                        <w:rPr>
                          <w:rFonts w:ascii="Berlin Sans FB Demi" w:hAnsi="Berlin Sans FB Demi"/>
                          <w:sz w:val="28"/>
                        </w:rPr>
                        <w:tab/>
                      </w:r>
                    </w:p>
                  </w:txbxContent>
                </v:textbox>
              </v:shape>
            </w:pict>
          </mc:Fallback>
        </mc:AlternateContent>
      </w:r>
      <w:r w:rsidRPr="00364FAF">
        <w:rPr>
          <w:rFonts w:ascii="Arial" w:hAnsi="Arial" w:cs="Arial"/>
          <w:noProof/>
          <w:sz w:val="24"/>
          <w:szCs w:val="24"/>
          <w:lang w:val="en-GB" w:eastAsia="en-GB"/>
        </w:rPr>
        <mc:AlternateContent>
          <mc:Choice Requires="wps">
            <w:drawing>
              <wp:anchor distT="0" distB="0" distL="114300" distR="114300" simplePos="0" relativeHeight="251660288" behindDoc="0" locked="0" layoutInCell="1" allowOverlap="1" wp14:anchorId="686A4830" wp14:editId="50604662">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374C" w:rsidRDefault="0080374C" w:rsidP="00CC3115">
                            <w:pPr>
                              <w:jc w:val="center"/>
                              <w:rPr>
                                <w:rFonts w:ascii="Berlin Sans FB Demi" w:hAnsi="Berlin Sans FB Demi"/>
                              </w:rPr>
                            </w:pPr>
                            <w:r>
                              <w:rPr>
                                <w:rFonts w:ascii="Berlin Sans FB Demi" w:hAnsi="Berlin Sans FB Demi"/>
                                <w:sz w:val="28"/>
                              </w:rPr>
                              <w:t>SKILLS</w:t>
                            </w:r>
                          </w:p>
                          <w:p w:rsidR="0080374C" w:rsidRDefault="0080374C" w:rsidP="00CC3115">
                            <w:pPr>
                              <w:jc w:val="center"/>
                              <w:rPr>
                                <w:rFonts w:ascii="Berlin Sans FB Demi" w:hAnsi="Berlin Sans FB Demi"/>
                              </w:rPr>
                            </w:pPr>
                            <w:r>
                              <w:rPr>
                                <w:rFonts w:ascii="Berlin Sans FB Demi" w:hAnsi="Berlin Sans FB Demi"/>
                              </w:rPr>
                              <w:t>Course Code</w:t>
                            </w:r>
                          </w:p>
                          <w:p w:rsidR="0080374C" w:rsidRPr="0064080D" w:rsidRDefault="0080374C" w:rsidP="00CC3115">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A4830" id="Text Box 4" o:sp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80374C" w:rsidRDefault="0080374C" w:rsidP="00CC3115">
                      <w:pPr>
                        <w:jc w:val="center"/>
                        <w:rPr>
                          <w:rFonts w:ascii="Berlin Sans FB Demi" w:hAnsi="Berlin Sans FB Demi"/>
                        </w:rPr>
                      </w:pPr>
                      <w:r>
                        <w:rPr>
                          <w:rFonts w:ascii="Berlin Sans FB Demi" w:hAnsi="Berlin Sans FB Demi"/>
                          <w:sz w:val="28"/>
                        </w:rPr>
                        <w:t>SKILLS</w:t>
                      </w:r>
                    </w:p>
                    <w:p w:rsidR="0080374C" w:rsidRDefault="0080374C" w:rsidP="00CC3115">
                      <w:pPr>
                        <w:jc w:val="center"/>
                        <w:rPr>
                          <w:rFonts w:ascii="Berlin Sans FB Demi" w:hAnsi="Berlin Sans FB Demi"/>
                        </w:rPr>
                      </w:pPr>
                      <w:r>
                        <w:rPr>
                          <w:rFonts w:ascii="Berlin Sans FB Demi" w:hAnsi="Berlin Sans FB Demi"/>
                        </w:rPr>
                        <w:t>Course Code</w:t>
                      </w:r>
                    </w:p>
                    <w:p w:rsidR="0080374C" w:rsidRPr="0064080D" w:rsidRDefault="0080374C" w:rsidP="00CC3115">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364FAF">
        <w:rPr>
          <w:rFonts w:ascii="Arial" w:hAnsi="Arial" w:cs="Arial"/>
          <w:noProof/>
          <w:sz w:val="24"/>
          <w:szCs w:val="24"/>
          <w:lang w:val="en-GB" w:eastAsia="en-GB"/>
        </w:rPr>
        <mc:AlternateContent>
          <mc:Choice Requires="wps">
            <w:drawing>
              <wp:anchor distT="0" distB="0" distL="114300" distR="114300" simplePos="0" relativeHeight="251661312" behindDoc="0" locked="0" layoutInCell="1" allowOverlap="1" wp14:anchorId="1878FB7D" wp14:editId="7454B4BC">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374C" w:rsidRPr="00A17EEC" w:rsidRDefault="0080374C" w:rsidP="00CC3115">
                            <w:pPr>
                              <w:jc w:val="center"/>
                              <w:rPr>
                                <w:rFonts w:ascii="Copperplate Gothic Bold" w:hAnsi="Copperplate Gothic Bold"/>
                                <w:sz w:val="40"/>
                                <w:szCs w:val="40"/>
                              </w:rPr>
                            </w:pPr>
                          </w:p>
                          <w:p w:rsidR="0080374C" w:rsidRDefault="0080374C"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80374C" w:rsidRPr="00A17EEC" w:rsidRDefault="0080374C" w:rsidP="00CC3115">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8FB7D"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0374C" w:rsidRPr="00A17EEC" w:rsidRDefault="0080374C" w:rsidP="00CC3115">
                      <w:pPr>
                        <w:jc w:val="center"/>
                        <w:rPr>
                          <w:rFonts w:ascii="Copperplate Gothic Bold" w:hAnsi="Copperplate Gothic Bold"/>
                          <w:sz w:val="40"/>
                          <w:szCs w:val="40"/>
                        </w:rPr>
                      </w:pPr>
                    </w:p>
                    <w:p w:rsidR="0080374C" w:rsidRDefault="0080374C"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80374C" w:rsidRPr="00A17EEC" w:rsidRDefault="0080374C" w:rsidP="00CC3115">
                      <w:pPr>
                        <w:jc w:val="center"/>
                        <w:rPr>
                          <w:rFonts w:ascii="Copperplate Gothic Bold" w:hAnsi="Copperplate Gothic Bold"/>
                          <w:sz w:val="40"/>
                          <w:szCs w:val="40"/>
                        </w:rPr>
                      </w:pPr>
                    </w:p>
                  </w:txbxContent>
                </v:textbox>
              </v:shape>
            </w:pict>
          </mc:Fallback>
        </mc:AlternateContent>
      </w:r>
      <w:r w:rsidRPr="00364FAF">
        <w:rPr>
          <w:rFonts w:ascii="Arial" w:hAnsi="Arial" w:cs="Arial"/>
          <w:noProof/>
          <w:sz w:val="24"/>
          <w:szCs w:val="24"/>
          <w:lang w:val="en-GB" w:eastAsia="en-GB"/>
        </w:rPr>
        <mc:AlternateContent>
          <mc:Choice Requires="wps">
            <w:drawing>
              <wp:anchor distT="0" distB="0" distL="114300" distR="114300" simplePos="0" relativeHeight="251662336" behindDoc="0" locked="0" layoutInCell="1" allowOverlap="1" wp14:anchorId="70A697B1" wp14:editId="421643D5">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374C" w:rsidRDefault="0080374C" w:rsidP="00CC3115">
                            <w:pPr>
                              <w:rPr>
                                <w:rFonts w:ascii="Arial" w:hAnsi="Arial"/>
                                <w:b/>
                                <w:sz w:val="18"/>
                              </w:rPr>
                            </w:pPr>
                          </w:p>
                          <w:p w:rsidR="0080374C" w:rsidRPr="00C03376" w:rsidRDefault="0080374C" w:rsidP="001C3C8E">
                            <w:pPr>
                              <w:rPr>
                                <w:rFonts w:ascii="Arial" w:hAnsi="Arial" w:cs="Arial"/>
                                <w:b/>
                                <w:sz w:val="18"/>
                              </w:rPr>
                            </w:pPr>
                            <w:r w:rsidRPr="00C03376">
                              <w:rPr>
                                <w:rFonts w:ascii="Arial" w:hAnsi="Arial" w:cs="Arial"/>
                                <w:b/>
                                <w:sz w:val="18"/>
                              </w:rPr>
                              <w:t>Time allowed</w:t>
                            </w:r>
                          </w:p>
                          <w:p w:rsidR="0080374C" w:rsidRPr="00C03376" w:rsidRDefault="0080374C"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80374C" w:rsidRPr="00C03376" w:rsidRDefault="0080374C"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0374C" w:rsidRPr="00905C83" w:rsidRDefault="0080374C" w:rsidP="00CC3115">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A697B1"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80374C" w:rsidRDefault="0080374C" w:rsidP="00CC3115">
                      <w:pPr>
                        <w:rPr>
                          <w:rFonts w:ascii="Arial" w:hAnsi="Arial"/>
                          <w:b/>
                          <w:sz w:val="18"/>
                        </w:rPr>
                      </w:pPr>
                    </w:p>
                    <w:p w:rsidR="0080374C" w:rsidRPr="00C03376" w:rsidRDefault="0080374C" w:rsidP="001C3C8E">
                      <w:pPr>
                        <w:rPr>
                          <w:rFonts w:ascii="Arial" w:hAnsi="Arial" w:cs="Arial"/>
                          <w:b/>
                          <w:sz w:val="18"/>
                        </w:rPr>
                      </w:pPr>
                      <w:r w:rsidRPr="00C03376">
                        <w:rPr>
                          <w:rFonts w:ascii="Arial" w:hAnsi="Arial" w:cs="Arial"/>
                          <w:b/>
                          <w:sz w:val="18"/>
                        </w:rPr>
                        <w:t>Time allowed</w:t>
                      </w:r>
                    </w:p>
                    <w:p w:rsidR="0080374C" w:rsidRPr="00C03376" w:rsidRDefault="0080374C"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80374C" w:rsidRPr="00C03376" w:rsidRDefault="0080374C"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0374C" w:rsidRPr="00905C83" w:rsidRDefault="0080374C" w:rsidP="00CC3115">
                      <w:pPr>
                        <w:rPr>
                          <w:rFonts w:ascii="Arial" w:hAnsi="Arial"/>
                        </w:rPr>
                      </w:pPr>
                    </w:p>
                  </w:txbxContent>
                </v:textbox>
              </v:shape>
            </w:pict>
          </mc:Fallback>
        </mc:AlternateContent>
      </w:r>
      <w:r w:rsidRPr="00364FAF">
        <w:rPr>
          <w:rFonts w:ascii="Arial" w:hAnsi="Arial" w:cs="Arial"/>
          <w:noProof/>
          <w:sz w:val="24"/>
          <w:szCs w:val="24"/>
          <w:lang w:val="en-GB" w:eastAsia="en-GB"/>
        </w:rPr>
        <mc:AlternateContent>
          <mc:Choice Requires="wps">
            <w:drawing>
              <wp:anchor distT="0" distB="0" distL="114300" distR="114300" simplePos="0" relativeHeight="251663360" behindDoc="0" locked="0" layoutInCell="1" allowOverlap="1" wp14:anchorId="6B3516D2" wp14:editId="6EB96B53">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374C" w:rsidRPr="00ED71C0" w:rsidRDefault="0080374C"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80374C" w:rsidRPr="00ED71C0" w:rsidRDefault="0080374C" w:rsidP="00872E5F">
                            <w:pPr>
                              <w:numPr>
                                <w:ilvl w:val="0"/>
                                <w:numId w:val="1"/>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80374C" w:rsidRPr="00ED71C0" w:rsidRDefault="0080374C" w:rsidP="00872E5F">
                            <w:pPr>
                              <w:numPr>
                                <w:ilvl w:val="0"/>
                                <w:numId w:val="1"/>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80374C" w:rsidRPr="00ED71C0" w:rsidRDefault="0080374C" w:rsidP="00872E5F">
                            <w:pPr>
                              <w:pStyle w:val="ListParagraph"/>
                              <w:numPr>
                                <w:ilvl w:val="0"/>
                                <w:numId w:val="1"/>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80374C" w:rsidRPr="00E02467" w:rsidRDefault="0080374C" w:rsidP="001C3C8E">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3516D2"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80374C" w:rsidRPr="00ED71C0" w:rsidRDefault="0080374C"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80374C" w:rsidRPr="00ED71C0" w:rsidRDefault="0080374C" w:rsidP="00872E5F">
                      <w:pPr>
                        <w:numPr>
                          <w:ilvl w:val="0"/>
                          <w:numId w:val="1"/>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80374C" w:rsidRPr="00ED71C0" w:rsidRDefault="0080374C" w:rsidP="00872E5F">
                      <w:pPr>
                        <w:numPr>
                          <w:ilvl w:val="0"/>
                          <w:numId w:val="1"/>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80374C" w:rsidRPr="00ED71C0" w:rsidRDefault="0080374C" w:rsidP="00872E5F">
                      <w:pPr>
                        <w:pStyle w:val="ListParagraph"/>
                        <w:numPr>
                          <w:ilvl w:val="0"/>
                          <w:numId w:val="1"/>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80374C" w:rsidRPr="00E02467" w:rsidRDefault="0080374C" w:rsidP="001C3C8E">
                      <w:pPr>
                        <w:pStyle w:val="ListParagraph"/>
                        <w:jc w:val="both"/>
                        <w:rPr>
                          <w:rFonts w:ascii="Arial" w:hAnsi="Arial"/>
                          <w:sz w:val="20"/>
                          <w:szCs w:val="18"/>
                        </w:rPr>
                      </w:pPr>
                    </w:p>
                  </w:txbxContent>
                </v:textbox>
              </v:shape>
            </w:pict>
          </mc:Fallback>
        </mc:AlternateContent>
      </w:r>
      <w:r w:rsidRPr="00364FAF">
        <w:rPr>
          <w:rFonts w:ascii="Arial" w:hAnsi="Arial" w:cs="Arial"/>
          <w:sz w:val="24"/>
          <w:szCs w:val="24"/>
          <w:shd w:val="clear" w:color="auto" w:fill="000000"/>
        </w:rPr>
        <w:br w:type="page"/>
      </w:r>
    </w:p>
    <w:p w:rsidR="00674C64" w:rsidRPr="00364FAF" w:rsidRDefault="00674C64" w:rsidP="00364FAF">
      <w:pPr>
        <w:spacing w:after="215" w:line="257" w:lineRule="auto"/>
        <w:ind w:right="546"/>
        <w:jc w:val="both"/>
        <w:rPr>
          <w:rFonts w:ascii="Arial" w:hAnsi="Arial" w:cs="Arial"/>
        </w:rPr>
      </w:pPr>
      <w:r w:rsidRPr="00364FAF">
        <w:rPr>
          <w:rFonts w:ascii="Arial" w:eastAsia="Book Antiqua" w:hAnsi="Arial" w:cs="Arial"/>
          <w:b/>
        </w:rPr>
        <w:lastRenderedPageBreak/>
        <w:t xml:space="preserve">Question No 1:- </w:t>
      </w:r>
    </w:p>
    <w:p w:rsidR="00674C64" w:rsidRPr="00364FAF" w:rsidRDefault="00674C64" w:rsidP="00364FAF">
      <w:pPr>
        <w:spacing w:after="246"/>
        <w:ind w:right="546"/>
        <w:jc w:val="both"/>
        <w:rPr>
          <w:rFonts w:ascii="Arial" w:hAnsi="Arial" w:cs="Arial"/>
        </w:rPr>
      </w:pPr>
      <w:r w:rsidRPr="00364FAF">
        <w:rPr>
          <w:rFonts w:ascii="Arial" w:hAnsi="Arial" w:cs="Arial"/>
        </w:rPr>
        <w:t xml:space="preserve">On 1 October 2006 Pervez acquired the following non-current investments: </w:t>
      </w:r>
    </w:p>
    <w:p w:rsidR="00674C64" w:rsidRPr="00364FAF" w:rsidRDefault="00674C64" w:rsidP="00872E5F">
      <w:pPr>
        <w:numPr>
          <w:ilvl w:val="0"/>
          <w:numId w:val="2"/>
        </w:numPr>
        <w:spacing w:after="47" w:line="271" w:lineRule="auto"/>
        <w:ind w:right="851" w:hanging="360"/>
        <w:jc w:val="both"/>
        <w:rPr>
          <w:rFonts w:ascii="Arial" w:hAnsi="Arial" w:cs="Arial"/>
        </w:rPr>
      </w:pPr>
      <w:r w:rsidRPr="00364FAF">
        <w:rPr>
          <w:rFonts w:ascii="Arial" w:hAnsi="Arial" w:cs="Arial"/>
        </w:rPr>
        <w:t xml:space="preserve">3 million equity shares in Shehzad by an exchange of one share in Pervez for every two shares in Shehzad plus Rs.1 per acquired Shehzad share in cash. The market price of each Pervez share at the date of acquisition was Rs.6. </w:t>
      </w:r>
    </w:p>
    <w:p w:rsidR="00674C64" w:rsidRPr="00364FAF" w:rsidRDefault="00674C64" w:rsidP="00872E5F">
      <w:pPr>
        <w:numPr>
          <w:ilvl w:val="0"/>
          <w:numId w:val="2"/>
        </w:numPr>
        <w:spacing w:after="207" w:line="271" w:lineRule="auto"/>
        <w:ind w:right="851" w:hanging="360"/>
        <w:jc w:val="both"/>
        <w:rPr>
          <w:rFonts w:ascii="Arial" w:hAnsi="Arial" w:cs="Arial"/>
        </w:rPr>
      </w:pPr>
      <w:r w:rsidRPr="00364FAF">
        <w:rPr>
          <w:rFonts w:ascii="Arial" w:hAnsi="Arial" w:cs="Arial"/>
        </w:rPr>
        <w:t xml:space="preserve">30% of the equity shares of Aqeel at a cost of Rs.7·50 per share in cash. </w:t>
      </w:r>
    </w:p>
    <w:p w:rsidR="00674C64" w:rsidRPr="00364FAF" w:rsidRDefault="00674C64" w:rsidP="00364FAF">
      <w:pPr>
        <w:spacing w:after="206"/>
        <w:ind w:right="546"/>
        <w:jc w:val="both"/>
        <w:rPr>
          <w:rFonts w:ascii="Arial" w:hAnsi="Arial" w:cs="Arial"/>
        </w:rPr>
      </w:pPr>
      <w:r w:rsidRPr="00364FAF">
        <w:rPr>
          <w:rFonts w:ascii="Arial" w:hAnsi="Arial" w:cs="Arial"/>
        </w:rPr>
        <w:t xml:space="preserve">Only the cash consideration of the above investments has been recorded by Pervez. </w:t>
      </w:r>
    </w:p>
    <w:p w:rsidR="00674C64" w:rsidRPr="00364FAF" w:rsidRDefault="00674C64" w:rsidP="00364FAF">
      <w:pPr>
        <w:ind w:right="546"/>
        <w:jc w:val="both"/>
        <w:rPr>
          <w:rFonts w:ascii="Arial" w:hAnsi="Arial" w:cs="Arial"/>
        </w:rPr>
      </w:pPr>
      <w:r w:rsidRPr="00364FAF">
        <w:rPr>
          <w:rFonts w:ascii="Arial" w:hAnsi="Arial" w:cs="Arial"/>
        </w:rPr>
        <w:t xml:space="preserve">The summarized draft balance sheets of the three companies at 30 September 2007 are: </w:t>
      </w:r>
    </w:p>
    <w:tbl>
      <w:tblPr>
        <w:tblStyle w:val="TableGrid0"/>
        <w:tblW w:w="9642" w:type="dxa"/>
        <w:tblInd w:w="46" w:type="dxa"/>
        <w:tblLook w:val="04A0" w:firstRow="1" w:lastRow="0" w:firstColumn="1" w:lastColumn="0" w:noHBand="0" w:noVBand="1"/>
      </w:tblPr>
      <w:tblGrid>
        <w:gridCol w:w="5609"/>
        <w:gridCol w:w="1248"/>
        <w:gridCol w:w="1532"/>
        <w:gridCol w:w="269"/>
        <w:gridCol w:w="984"/>
      </w:tblGrid>
      <w:tr w:rsidR="00674C64" w:rsidRPr="00364FAF" w:rsidTr="0080374C">
        <w:trPr>
          <w:trHeight w:val="570"/>
        </w:trPr>
        <w:tc>
          <w:tcPr>
            <w:tcW w:w="5610" w:type="dxa"/>
            <w:tcBorders>
              <w:top w:val="nil"/>
              <w:left w:val="nil"/>
              <w:bottom w:val="nil"/>
              <w:right w:val="nil"/>
            </w:tcBorders>
          </w:tcPr>
          <w:p w:rsidR="00674C64" w:rsidRPr="00364FAF" w:rsidRDefault="00674C64" w:rsidP="00364FAF">
            <w:pPr>
              <w:spacing w:after="0" w:line="259" w:lineRule="auto"/>
              <w:ind w:right="159"/>
              <w:jc w:val="both"/>
              <w:rPr>
                <w:rFonts w:ascii="Arial" w:hAnsi="Arial" w:cs="Arial"/>
              </w:rPr>
            </w:pPr>
            <w:r w:rsidRPr="00364FAF">
              <w:rPr>
                <w:rFonts w:ascii="Arial" w:hAnsi="Arial" w:cs="Arial"/>
              </w:rPr>
              <w:t xml:space="preserve"> </w:t>
            </w:r>
          </w:p>
        </w:tc>
        <w:tc>
          <w:tcPr>
            <w:tcW w:w="1248" w:type="dxa"/>
            <w:tcBorders>
              <w:top w:val="nil"/>
              <w:left w:val="nil"/>
              <w:bottom w:val="nil"/>
              <w:right w:val="nil"/>
            </w:tcBorders>
          </w:tcPr>
          <w:p w:rsidR="00674C64" w:rsidRPr="00364FAF" w:rsidRDefault="00674C64" w:rsidP="00364FAF">
            <w:pPr>
              <w:spacing w:after="0" w:line="259" w:lineRule="auto"/>
              <w:ind w:left="141" w:hanging="26"/>
              <w:jc w:val="both"/>
              <w:rPr>
                <w:rFonts w:ascii="Arial" w:hAnsi="Arial" w:cs="Arial"/>
              </w:rPr>
            </w:pPr>
            <w:r w:rsidRPr="00364FAF">
              <w:rPr>
                <w:rFonts w:ascii="Arial" w:hAnsi="Arial" w:cs="Arial"/>
              </w:rPr>
              <w:t xml:space="preserve">Pervez Rs.‟000 </w:t>
            </w:r>
          </w:p>
        </w:tc>
        <w:tc>
          <w:tcPr>
            <w:tcW w:w="1532" w:type="dxa"/>
            <w:tcBorders>
              <w:top w:val="nil"/>
              <w:left w:val="nil"/>
              <w:bottom w:val="nil"/>
              <w:right w:val="nil"/>
            </w:tcBorders>
          </w:tcPr>
          <w:p w:rsidR="00674C64" w:rsidRPr="00364FAF" w:rsidRDefault="00674C64" w:rsidP="00364FAF">
            <w:pPr>
              <w:tabs>
                <w:tab w:val="center" w:pos="791"/>
              </w:tabs>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Shehzad </w:t>
            </w:r>
          </w:p>
          <w:p w:rsidR="00674C64" w:rsidRPr="00364FAF" w:rsidRDefault="00674C64" w:rsidP="00364FAF">
            <w:pPr>
              <w:spacing w:after="0" w:line="259" w:lineRule="auto"/>
              <w:ind w:left="52"/>
              <w:jc w:val="both"/>
              <w:rPr>
                <w:rFonts w:ascii="Arial" w:hAnsi="Arial" w:cs="Arial"/>
              </w:rPr>
            </w:pPr>
            <w:r w:rsidRPr="00364FAF">
              <w:rPr>
                <w:rFonts w:ascii="Arial" w:hAnsi="Arial" w:cs="Arial"/>
              </w:rPr>
              <w:t xml:space="preserve">Rs.‟000 </w:t>
            </w:r>
          </w:p>
        </w:tc>
        <w:tc>
          <w:tcPr>
            <w:tcW w:w="269" w:type="dxa"/>
            <w:tcBorders>
              <w:top w:val="nil"/>
              <w:left w:val="nil"/>
              <w:bottom w:val="nil"/>
              <w:right w:val="nil"/>
            </w:tcBorders>
          </w:tcPr>
          <w:p w:rsidR="00674C64" w:rsidRPr="00364FAF" w:rsidRDefault="00674C64" w:rsidP="00364FAF">
            <w:pPr>
              <w:spacing w:after="0" w:line="259" w:lineRule="auto"/>
              <w:ind w:left="26"/>
              <w:jc w:val="both"/>
              <w:rPr>
                <w:rFonts w:ascii="Arial" w:hAnsi="Arial" w:cs="Arial"/>
              </w:rPr>
            </w:pPr>
            <w:r w:rsidRPr="00364FAF">
              <w:rPr>
                <w:rFonts w:ascii="Arial" w:hAnsi="Arial" w:cs="Arial"/>
              </w:rPr>
              <w:t xml:space="preserve"> </w:t>
            </w:r>
          </w:p>
        </w:tc>
        <w:tc>
          <w:tcPr>
            <w:tcW w:w="984" w:type="dxa"/>
            <w:tcBorders>
              <w:top w:val="nil"/>
              <w:left w:val="nil"/>
              <w:bottom w:val="nil"/>
              <w:right w:val="nil"/>
            </w:tcBorders>
          </w:tcPr>
          <w:p w:rsidR="00674C64" w:rsidRPr="00364FAF" w:rsidRDefault="00674C64" w:rsidP="00364FAF">
            <w:pPr>
              <w:spacing w:after="0" w:line="259" w:lineRule="auto"/>
              <w:ind w:left="58" w:firstLine="62"/>
              <w:jc w:val="both"/>
              <w:rPr>
                <w:rFonts w:ascii="Arial" w:hAnsi="Arial" w:cs="Arial"/>
              </w:rPr>
            </w:pPr>
            <w:r w:rsidRPr="00364FAF">
              <w:rPr>
                <w:rFonts w:ascii="Arial" w:hAnsi="Arial" w:cs="Arial"/>
              </w:rPr>
              <w:t xml:space="preserve">Aqeel Rs.‟000 </w:t>
            </w:r>
          </w:p>
        </w:tc>
      </w:tr>
      <w:tr w:rsidR="00674C64" w:rsidRPr="00364FAF" w:rsidTr="0080374C">
        <w:trPr>
          <w:trHeight w:val="299"/>
        </w:trPr>
        <w:tc>
          <w:tcPr>
            <w:tcW w:w="5610"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Assets </w:t>
            </w:r>
          </w:p>
        </w:tc>
        <w:tc>
          <w:tcPr>
            <w:tcW w:w="1248"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c>
          <w:tcPr>
            <w:tcW w:w="153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 </w:t>
            </w:r>
          </w:p>
        </w:tc>
        <w:tc>
          <w:tcPr>
            <w:tcW w:w="269"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c>
          <w:tcPr>
            <w:tcW w:w="984"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r>
      <w:tr w:rsidR="00674C64" w:rsidRPr="00364FAF" w:rsidTr="0080374C">
        <w:trPr>
          <w:trHeight w:val="299"/>
        </w:trPr>
        <w:tc>
          <w:tcPr>
            <w:tcW w:w="5610"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Non-current assets </w:t>
            </w:r>
          </w:p>
        </w:tc>
        <w:tc>
          <w:tcPr>
            <w:tcW w:w="1248"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c>
          <w:tcPr>
            <w:tcW w:w="153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 </w:t>
            </w:r>
          </w:p>
        </w:tc>
        <w:tc>
          <w:tcPr>
            <w:tcW w:w="269"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c>
          <w:tcPr>
            <w:tcW w:w="984"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r>
      <w:tr w:rsidR="00674C64" w:rsidRPr="00364FAF" w:rsidTr="0080374C">
        <w:trPr>
          <w:trHeight w:val="299"/>
        </w:trPr>
        <w:tc>
          <w:tcPr>
            <w:tcW w:w="5610"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Property, plant and equipment </w:t>
            </w:r>
          </w:p>
        </w:tc>
        <w:tc>
          <w:tcPr>
            <w:tcW w:w="1248" w:type="dxa"/>
            <w:tcBorders>
              <w:top w:val="nil"/>
              <w:left w:val="nil"/>
              <w:bottom w:val="nil"/>
              <w:right w:val="nil"/>
            </w:tcBorders>
          </w:tcPr>
          <w:p w:rsidR="00674C64" w:rsidRPr="00364FAF" w:rsidRDefault="00674C64" w:rsidP="00364FAF">
            <w:pPr>
              <w:spacing w:after="0" w:line="259" w:lineRule="auto"/>
              <w:ind w:left="372"/>
              <w:jc w:val="both"/>
              <w:rPr>
                <w:rFonts w:ascii="Arial" w:hAnsi="Arial" w:cs="Arial"/>
              </w:rPr>
            </w:pPr>
            <w:r w:rsidRPr="00364FAF">
              <w:rPr>
                <w:rFonts w:ascii="Arial" w:hAnsi="Arial" w:cs="Arial"/>
              </w:rPr>
              <w:t xml:space="preserve">18,400 </w:t>
            </w:r>
          </w:p>
        </w:tc>
        <w:tc>
          <w:tcPr>
            <w:tcW w:w="1532" w:type="dxa"/>
            <w:tcBorders>
              <w:top w:val="nil"/>
              <w:left w:val="nil"/>
              <w:bottom w:val="nil"/>
              <w:right w:val="nil"/>
            </w:tcBorders>
          </w:tcPr>
          <w:p w:rsidR="00674C64" w:rsidRPr="00364FAF" w:rsidRDefault="00674C64" w:rsidP="00364FAF">
            <w:pPr>
              <w:tabs>
                <w:tab w:val="center" w:pos="985"/>
              </w:tabs>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10,400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84" w:type="dxa"/>
            <w:tcBorders>
              <w:top w:val="nil"/>
              <w:left w:val="nil"/>
              <w:bottom w:val="nil"/>
              <w:right w:val="nil"/>
            </w:tcBorders>
          </w:tcPr>
          <w:p w:rsidR="00674C64" w:rsidRPr="00364FAF" w:rsidRDefault="00674C64" w:rsidP="006D3B88">
            <w:pPr>
              <w:spacing w:after="0" w:line="259" w:lineRule="auto"/>
              <w:jc w:val="both"/>
              <w:rPr>
                <w:rFonts w:ascii="Arial" w:hAnsi="Arial" w:cs="Arial"/>
              </w:rPr>
            </w:pPr>
            <w:r w:rsidRPr="00364FAF">
              <w:rPr>
                <w:rFonts w:ascii="Arial" w:hAnsi="Arial" w:cs="Arial"/>
              </w:rPr>
              <w:t xml:space="preserve">18,000 </w:t>
            </w:r>
          </w:p>
        </w:tc>
      </w:tr>
      <w:tr w:rsidR="00674C64" w:rsidRPr="00364FAF" w:rsidTr="0080374C">
        <w:trPr>
          <w:trHeight w:val="299"/>
        </w:trPr>
        <w:tc>
          <w:tcPr>
            <w:tcW w:w="5610"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Investments in Shehzad and Aqeel </w:t>
            </w:r>
          </w:p>
        </w:tc>
        <w:tc>
          <w:tcPr>
            <w:tcW w:w="1248" w:type="dxa"/>
            <w:tcBorders>
              <w:top w:val="nil"/>
              <w:left w:val="nil"/>
              <w:bottom w:val="nil"/>
              <w:right w:val="nil"/>
            </w:tcBorders>
          </w:tcPr>
          <w:p w:rsidR="00674C64" w:rsidRPr="00364FAF" w:rsidRDefault="00674C64" w:rsidP="00364FAF">
            <w:pPr>
              <w:spacing w:after="0" w:line="259" w:lineRule="auto"/>
              <w:ind w:left="372"/>
              <w:jc w:val="both"/>
              <w:rPr>
                <w:rFonts w:ascii="Arial" w:hAnsi="Arial" w:cs="Arial"/>
              </w:rPr>
            </w:pPr>
            <w:r w:rsidRPr="00364FAF">
              <w:rPr>
                <w:rFonts w:ascii="Arial" w:hAnsi="Arial" w:cs="Arial"/>
              </w:rPr>
              <w:t xml:space="preserve">12,000 </w:t>
            </w:r>
          </w:p>
        </w:tc>
        <w:tc>
          <w:tcPr>
            <w:tcW w:w="1532" w:type="dxa"/>
            <w:tcBorders>
              <w:top w:val="nil"/>
              <w:left w:val="nil"/>
              <w:bottom w:val="nil"/>
              <w:right w:val="nil"/>
            </w:tcBorders>
          </w:tcPr>
          <w:p w:rsidR="00674C64" w:rsidRPr="00364FAF" w:rsidRDefault="00674C64" w:rsidP="00364FAF">
            <w:pPr>
              <w:tabs>
                <w:tab w:val="center" w:pos="1146"/>
              </w:tabs>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Nil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84" w:type="dxa"/>
            <w:tcBorders>
              <w:top w:val="nil"/>
              <w:left w:val="nil"/>
              <w:bottom w:val="nil"/>
              <w:right w:val="nil"/>
            </w:tcBorders>
          </w:tcPr>
          <w:p w:rsidR="00674C64" w:rsidRPr="00364FAF" w:rsidRDefault="00674C64" w:rsidP="00364FAF">
            <w:pPr>
              <w:spacing w:after="0" w:line="259" w:lineRule="auto"/>
              <w:ind w:right="120"/>
              <w:jc w:val="both"/>
              <w:rPr>
                <w:rFonts w:ascii="Arial" w:hAnsi="Arial" w:cs="Arial"/>
              </w:rPr>
            </w:pPr>
            <w:r w:rsidRPr="00364FAF">
              <w:rPr>
                <w:rFonts w:ascii="Arial" w:hAnsi="Arial" w:cs="Arial"/>
              </w:rPr>
              <w:t xml:space="preserve">Nil </w:t>
            </w:r>
          </w:p>
        </w:tc>
      </w:tr>
      <w:tr w:rsidR="00674C64" w:rsidRPr="00364FAF" w:rsidTr="0080374C">
        <w:trPr>
          <w:trHeight w:val="270"/>
        </w:trPr>
        <w:tc>
          <w:tcPr>
            <w:tcW w:w="5610"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Available-for-sale investments </w:t>
            </w:r>
          </w:p>
        </w:tc>
        <w:tc>
          <w:tcPr>
            <w:tcW w:w="1248" w:type="dxa"/>
            <w:tcBorders>
              <w:top w:val="nil"/>
              <w:left w:val="nil"/>
              <w:bottom w:val="nil"/>
              <w:right w:val="nil"/>
            </w:tcBorders>
          </w:tcPr>
          <w:p w:rsidR="00674C64" w:rsidRPr="00364FAF" w:rsidRDefault="00674C64" w:rsidP="00364FAF">
            <w:pPr>
              <w:spacing w:after="0" w:line="259" w:lineRule="auto"/>
              <w:ind w:left="492"/>
              <w:jc w:val="both"/>
              <w:rPr>
                <w:rFonts w:ascii="Arial" w:hAnsi="Arial" w:cs="Arial"/>
              </w:rPr>
            </w:pPr>
            <w:r w:rsidRPr="00364FAF">
              <w:rPr>
                <w:rFonts w:ascii="Arial" w:hAnsi="Arial" w:cs="Arial"/>
              </w:rPr>
              <w:t xml:space="preserve">6,500 </w:t>
            </w:r>
          </w:p>
        </w:tc>
        <w:tc>
          <w:tcPr>
            <w:tcW w:w="1532" w:type="dxa"/>
            <w:tcBorders>
              <w:top w:val="nil"/>
              <w:left w:val="nil"/>
              <w:bottom w:val="nil"/>
              <w:right w:val="nil"/>
            </w:tcBorders>
          </w:tcPr>
          <w:p w:rsidR="00674C64" w:rsidRPr="00364FAF" w:rsidRDefault="00674C64" w:rsidP="00364FAF">
            <w:pPr>
              <w:tabs>
                <w:tab w:val="center" w:pos="1146"/>
              </w:tabs>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Nil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84" w:type="dxa"/>
            <w:tcBorders>
              <w:top w:val="nil"/>
              <w:left w:val="nil"/>
              <w:bottom w:val="nil"/>
              <w:right w:val="nil"/>
            </w:tcBorders>
          </w:tcPr>
          <w:p w:rsidR="00674C64" w:rsidRPr="00364FAF" w:rsidRDefault="00674C64" w:rsidP="00364FAF">
            <w:pPr>
              <w:spacing w:after="0" w:line="259" w:lineRule="auto"/>
              <w:ind w:right="120"/>
              <w:jc w:val="both"/>
              <w:rPr>
                <w:rFonts w:ascii="Arial" w:hAnsi="Arial" w:cs="Arial"/>
              </w:rPr>
            </w:pPr>
            <w:r w:rsidRPr="00364FAF">
              <w:rPr>
                <w:rFonts w:ascii="Arial" w:hAnsi="Arial" w:cs="Arial"/>
              </w:rPr>
              <w:t xml:space="preserve">Nil  </w:t>
            </w:r>
          </w:p>
        </w:tc>
      </w:tr>
    </w:tbl>
    <w:p w:rsidR="00674C64" w:rsidRPr="00364FAF" w:rsidRDefault="00674C64" w:rsidP="00364FAF">
      <w:pPr>
        <w:spacing w:after="56" w:line="259" w:lineRule="auto"/>
        <w:ind w:left="5547"/>
        <w:jc w:val="both"/>
        <w:rPr>
          <w:rFonts w:ascii="Arial" w:hAnsi="Arial" w:cs="Arial"/>
        </w:rPr>
      </w:pPr>
      <w:r w:rsidRPr="00364FAF">
        <w:rPr>
          <w:rFonts w:ascii="Arial" w:eastAsia="Calibri" w:hAnsi="Arial" w:cs="Arial"/>
          <w:noProof/>
          <w:lang w:val="en-GB" w:eastAsia="en-GB"/>
        </w:rPr>
        <mc:AlternateContent>
          <mc:Choice Requires="wpg">
            <w:drawing>
              <wp:inline distT="0" distB="0" distL="0" distR="0" wp14:anchorId="07BD4F7C" wp14:editId="049F0F3C">
                <wp:extent cx="2623186" cy="6096"/>
                <wp:effectExtent l="0" t="0" r="0" b="0"/>
                <wp:docPr id="228073" name="Group 228073"/>
                <wp:cNvGraphicFramePr/>
                <a:graphic xmlns:a="http://schemas.openxmlformats.org/drawingml/2006/main">
                  <a:graphicData uri="http://schemas.microsoft.com/office/word/2010/wordprocessingGroup">
                    <wpg:wgp>
                      <wpg:cNvGrpSpPr/>
                      <wpg:grpSpPr>
                        <a:xfrm>
                          <a:off x="0" y="0"/>
                          <a:ext cx="2623186" cy="6096"/>
                          <a:chOff x="0" y="0"/>
                          <a:chExt cx="2623186" cy="6096"/>
                        </a:xfrm>
                      </wpg:grpSpPr>
                      <wps:wsp>
                        <wps:cNvPr id="347379" name="Shape 347379"/>
                        <wps:cNvSpPr/>
                        <wps:spPr>
                          <a:xfrm>
                            <a:off x="0" y="0"/>
                            <a:ext cx="792480" cy="9144"/>
                          </a:xfrm>
                          <a:custGeom>
                            <a:avLst/>
                            <a:gdLst/>
                            <a:ahLst/>
                            <a:cxnLst/>
                            <a:rect l="0" t="0" r="0" b="0"/>
                            <a:pathLst>
                              <a:path w="792480" h="9144">
                                <a:moveTo>
                                  <a:pt x="0" y="0"/>
                                </a:moveTo>
                                <a:lnTo>
                                  <a:pt x="792480" y="0"/>
                                </a:lnTo>
                                <a:lnTo>
                                  <a:pt x="792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0" name="Shape 347380"/>
                        <wps:cNvSpPr/>
                        <wps:spPr>
                          <a:xfrm>
                            <a:off x="964692" y="0"/>
                            <a:ext cx="800405" cy="9144"/>
                          </a:xfrm>
                          <a:custGeom>
                            <a:avLst/>
                            <a:gdLst/>
                            <a:ahLst/>
                            <a:cxnLst/>
                            <a:rect l="0" t="0" r="0" b="0"/>
                            <a:pathLst>
                              <a:path w="800405" h="9144">
                                <a:moveTo>
                                  <a:pt x="0" y="0"/>
                                </a:moveTo>
                                <a:lnTo>
                                  <a:pt x="800405" y="0"/>
                                </a:lnTo>
                                <a:lnTo>
                                  <a:pt x="8004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1" name="Shape 347381"/>
                        <wps:cNvSpPr/>
                        <wps:spPr>
                          <a:xfrm>
                            <a:off x="1937385"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34AA497" id="Group 228073" o:spid="_x0000_s1026" style="width:206.55pt;height:.5pt;mso-position-horizontal-relative:char;mso-position-vertical-relative:line" coordsize="2623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">
                <v:shape id="Shape 347379" o:spid="_x0000_s1027" style="position:absolute;width:7924;height:91;visibility:visible;mso-wrap-style:square;v-text-anchor:top" coordsize="7924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5IZMkA&#10;AADfAAAADwAAAGRycy9kb3ducmV2LnhtbESP0WrCQBRE34X+w3ILfZG6sRGj0VVsqVDFh8b2A67Z&#10;a5I2ezdkV41/3y0IPg4zc4aZLztTizO1rrKsYDiIQBDnVldcKPj+Wj9PQDiPrLG2TAqu5GC5eOjN&#10;MdX2whmd974QAcIuRQWl900qpctLMugGtiEO3tG2Bn2QbSF1i5cAN7V8iaKxNFhxWCixobeS8t/9&#10;ySjYbPs45P6py3aTjF4/V/H7z4GVenrsVjMQnjp/D9/aH1pBPEriZAr/f8IXkI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Y5IZMkAAADfAAAADwAAAAAAAAAAAAAAAACYAgAA&#10;ZHJzL2Rvd25yZXYueG1sUEsFBgAAAAAEAAQA9QAAAI4DAAAAAA==&#10;" path="m,l792480,r,9144l,9144,,e" fillcolor="black" stroked="f" strokeweight="0">
                  <v:stroke miterlimit="83231f" joinstyle="miter"/>
                  <v:path arrowok="t" textboxrect="0,0,792480,9144"/>
                </v:shape>
                <v:shape id="Shape 347380" o:spid="_x0000_s1028" style="position:absolute;left:9646;width:8004;height:91;visibility:visible;mso-wrap-style:square;v-text-anchor:top" coordsize="8004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aLe8YA&#10;AADfAAAADwAAAGRycy9kb3ducmV2LnhtbESPvWrDMBSF90LfQdxCt0ZOXOrgRDYlJJC1boZku1g3&#10;tol1ZSTVdvP00VDoeDh/fNtyNr0YyfnOsoLlIgFBXFvdcaPg9H14W4PwAVljb5kU/JKHsnh+2mKu&#10;7cRfNFahEXGEfY4K2hCGXEpft2TQL+xAHL2rdQZDlK6R2uEUx00vV0nyIQ12HB9aHGjXUn2rfoyC&#10;3XDOpnOycv3+fq0uXTam6VEq9foyf25ABJrDf/ivfdQK0vcsXUeCyBNZQBY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aLe8YAAADfAAAADwAAAAAAAAAAAAAAAACYAgAAZHJz&#10;L2Rvd25yZXYueG1sUEsFBgAAAAAEAAQA9QAAAIsDAAAAAA==&#10;" path="m,l800405,r,9144l,9144,,e" fillcolor="black" stroked="f" strokeweight="0">
                  <v:stroke miterlimit="83231f" joinstyle="miter"/>
                  <v:path arrowok="t" textboxrect="0,0,800405,9144"/>
                </v:shape>
                <v:shape id="Shape 347381" o:spid="_x0000_s1029" style="position:absolute;left:19373;width:6858;height:91;visibility:visible;mso-wrap-style:square;v-text-anchor:top" coordsize="6858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WWscA&#10;AADfAAAADwAAAGRycy9kb3ducmV2LnhtbESPT2vCQBTE74LfYXmF3urGRmpIXUUspT0URK33Z/Y1&#10;CWbfLtnNn377bkHwOMzMb5jVZjSN6Kn1tWUF81kCgriwuuZSwffp/SkD4QOyxsYyKfglD5v1dLLC&#10;XNuBD9QfQykihH2OCqoQXC6lLyoy6GfWEUfvx7YGQ5RtKXWLQ4SbRj4nyYs0WHNcqNDRrqLieuyM&#10;gssVSV+2i+btfP6yrvvYFy6TSj0+jNtXEIHGcA/f2p9aQbpYptkc/v/EL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QllrHAAAA3wAAAA8AAAAAAAAAAAAAAAAAmAIAAGRy&#10;cy9kb3ducmV2LnhtbFBLBQYAAAAABAAEAPUAAACMAwAAAAA=&#10;" path="m,l685800,r,9144l,9144,,e" fillcolor="black" stroked="f" strokeweight="0">
                  <v:stroke miterlimit="83231f" joinstyle="miter"/>
                  <v:path arrowok="t" textboxrect="0,0,685800,9144"/>
                </v:shape>
                <w10:anchorlock/>
              </v:group>
            </w:pict>
          </mc:Fallback>
        </mc:AlternateContent>
      </w:r>
    </w:p>
    <w:tbl>
      <w:tblPr>
        <w:tblStyle w:val="TableGrid0"/>
        <w:tblW w:w="9582" w:type="dxa"/>
        <w:tblInd w:w="46" w:type="dxa"/>
        <w:tblLook w:val="04A0" w:firstRow="1" w:lastRow="0" w:firstColumn="1" w:lastColumn="0" w:noHBand="0" w:noVBand="1"/>
      </w:tblPr>
      <w:tblGrid>
        <w:gridCol w:w="5981"/>
        <w:gridCol w:w="876"/>
        <w:gridCol w:w="535"/>
        <w:gridCol w:w="997"/>
        <w:gridCol w:w="269"/>
        <w:gridCol w:w="924"/>
      </w:tblGrid>
      <w:tr w:rsidR="00674C64" w:rsidRPr="00364FAF" w:rsidTr="0080374C">
        <w:trPr>
          <w:trHeight w:val="271"/>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c>
          <w:tcPr>
            <w:tcW w:w="876"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36,900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10,400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6D3B88">
            <w:pPr>
              <w:spacing w:after="0" w:line="259" w:lineRule="auto"/>
              <w:jc w:val="both"/>
              <w:rPr>
                <w:rFonts w:ascii="Arial" w:hAnsi="Arial" w:cs="Arial"/>
              </w:rPr>
            </w:pPr>
            <w:r w:rsidRPr="00364FAF">
              <w:rPr>
                <w:rFonts w:ascii="Arial" w:hAnsi="Arial" w:cs="Arial"/>
              </w:rPr>
              <w:t xml:space="preserve">18,000 </w:t>
            </w:r>
          </w:p>
        </w:tc>
      </w:tr>
      <w:tr w:rsidR="00674C64" w:rsidRPr="00364FAF" w:rsidTr="0080374C">
        <w:trPr>
          <w:trHeight w:val="300"/>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Current assets </w:t>
            </w:r>
          </w:p>
        </w:tc>
        <w:tc>
          <w:tcPr>
            <w:tcW w:w="876" w:type="dxa"/>
            <w:tcBorders>
              <w:top w:val="nil"/>
              <w:left w:val="nil"/>
              <w:bottom w:val="nil"/>
              <w:right w:val="nil"/>
            </w:tcBorders>
          </w:tcPr>
          <w:p w:rsidR="00674C64" w:rsidRPr="00364FAF" w:rsidRDefault="00674C64" w:rsidP="00364FAF">
            <w:pPr>
              <w:spacing w:after="0" w:line="259" w:lineRule="auto"/>
              <w:ind w:left="660"/>
              <w:jc w:val="both"/>
              <w:rPr>
                <w:rFonts w:ascii="Arial" w:hAnsi="Arial" w:cs="Arial"/>
              </w:rPr>
            </w:pPr>
            <w:r w:rsidRPr="00364FAF">
              <w:rPr>
                <w:rFonts w:ascii="Arial" w:hAnsi="Arial" w:cs="Arial"/>
              </w:rPr>
              <w:t xml:space="preserve">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780"/>
              <w:jc w:val="both"/>
              <w:rPr>
                <w:rFonts w:ascii="Arial" w:hAnsi="Arial" w:cs="Arial"/>
              </w:rPr>
            </w:pPr>
            <w:r w:rsidRPr="00364FAF">
              <w:rPr>
                <w:rFonts w:ascii="Arial" w:hAnsi="Arial" w:cs="Arial"/>
              </w:rPr>
              <w:t xml:space="preserve">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r>
      <w:tr w:rsidR="00674C64" w:rsidRPr="00364FAF" w:rsidTr="0080374C">
        <w:trPr>
          <w:trHeight w:val="299"/>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Inventory </w:t>
            </w:r>
          </w:p>
        </w:tc>
        <w:tc>
          <w:tcPr>
            <w:tcW w:w="876"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6,900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6,200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ind w:right="60"/>
              <w:jc w:val="both"/>
              <w:rPr>
                <w:rFonts w:ascii="Arial" w:hAnsi="Arial" w:cs="Arial"/>
              </w:rPr>
            </w:pPr>
            <w:r w:rsidRPr="00364FAF">
              <w:rPr>
                <w:rFonts w:ascii="Arial" w:hAnsi="Arial" w:cs="Arial"/>
              </w:rPr>
              <w:t xml:space="preserve">3,600 </w:t>
            </w:r>
          </w:p>
        </w:tc>
      </w:tr>
      <w:tr w:rsidR="00674C64" w:rsidRPr="00364FAF" w:rsidTr="0080374C">
        <w:trPr>
          <w:trHeight w:val="270"/>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Trade receivables </w:t>
            </w:r>
          </w:p>
        </w:tc>
        <w:tc>
          <w:tcPr>
            <w:tcW w:w="876"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3,200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1,500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ind w:right="60"/>
              <w:jc w:val="both"/>
              <w:rPr>
                <w:rFonts w:ascii="Arial" w:hAnsi="Arial" w:cs="Arial"/>
              </w:rPr>
            </w:pPr>
            <w:r w:rsidRPr="00364FAF">
              <w:rPr>
                <w:rFonts w:ascii="Arial" w:hAnsi="Arial" w:cs="Arial"/>
              </w:rPr>
              <w:t xml:space="preserve">2,400 </w:t>
            </w:r>
          </w:p>
        </w:tc>
      </w:tr>
    </w:tbl>
    <w:p w:rsidR="00674C64" w:rsidRPr="00364FAF" w:rsidRDefault="00674C64" w:rsidP="00364FAF">
      <w:pPr>
        <w:tabs>
          <w:tab w:val="center" w:pos="6357"/>
          <w:tab w:val="center" w:pos="6959"/>
          <w:tab w:val="center" w:pos="7889"/>
          <w:tab w:val="center" w:pos="8488"/>
          <w:tab w:val="center" w:pos="9238"/>
        </w:tabs>
        <w:jc w:val="both"/>
        <w:rPr>
          <w:rFonts w:ascii="Arial" w:hAnsi="Arial" w:cs="Arial"/>
        </w:rPr>
      </w:pPr>
      <w:r w:rsidRPr="00364FAF">
        <w:rPr>
          <w:rFonts w:ascii="Arial" w:eastAsia="Calibri" w:hAnsi="Arial" w:cs="Arial"/>
          <w:noProof/>
          <w:lang w:val="en-GB" w:eastAsia="en-GB"/>
        </w:rPr>
        <mc:AlternateContent>
          <mc:Choice Requires="wpg">
            <w:drawing>
              <wp:anchor distT="0" distB="0" distL="114300" distR="114300" simplePos="0" relativeHeight="251666432" behindDoc="1" locked="0" layoutInCell="1" allowOverlap="1" wp14:anchorId="65181356" wp14:editId="67AAC054">
                <wp:simplePos x="0" y="0"/>
                <wp:positionH relativeFrom="column">
                  <wp:posOffset>3522548</wp:posOffset>
                </wp:positionH>
                <wp:positionV relativeFrom="paragraph">
                  <wp:posOffset>-41596</wp:posOffset>
                </wp:positionV>
                <wp:extent cx="2623186" cy="202692"/>
                <wp:effectExtent l="0" t="0" r="0" b="0"/>
                <wp:wrapNone/>
                <wp:docPr id="228074" name="Group 228074"/>
                <wp:cNvGraphicFramePr/>
                <a:graphic xmlns:a="http://schemas.openxmlformats.org/drawingml/2006/main">
                  <a:graphicData uri="http://schemas.microsoft.com/office/word/2010/wordprocessingGroup">
                    <wpg:wgp>
                      <wpg:cNvGrpSpPr/>
                      <wpg:grpSpPr>
                        <a:xfrm>
                          <a:off x="0" y="0"/>
                          <a:ext cx="2623186" cy="202692"/>
                          <a:chOff x="0" y="0"/>
                          <a:chExt cx="2623186" cy="202692"/>
                        </a:xfrm>
                      </wpg:grpSpPr>
                      <wps:wsp>
                        <wps:cNvPr id="347382" name="Shape 347382"/>
                        <wps:cNvSpPr/>
                        <wps:spPr>
                          <a:xfrm>
                            <a:off x="0" y="0"/>
                            <a:ext cx="792480" cy="9144"/>
                          </a:xfrm>
                          <a:custGeom>
                            <a:avLst/>
                            <a:gdLst/>
                            <a:ahLst/>
                            <a:cxnLst/>
                            <a:rect l="0" t="0" r="0" b="0"/>
                            <a:pathLst>
                              <a:path w="792480" h="9144">
                                <a:moveTo>
                                  <a:pt x="0" y="0"/>
                                </a:moveTo>
                                <a:lnTo>
                                  <a:pt x="792480" y="0"/>
                                </a:lnTo>
                                <a:lnTo>
                                  <a:pt x="792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3" name="Shape 347383"/>
                        <wps:cNvSpPr/>
                        <wps:spPr>
                          <a:xfrm>
                            <a:off x="964692" y="0"/>
                            <a:ext cx="800405" cy="9144"/>
                          </a:xfrm>
                          <a:custGeom>
                            <a:avLst/>
                            <a:gdLst/>
                            <a:ahLst/>
                            <a:cxnLst/>
                            <a:rect l="0" t="0" r="0" b="0"/>
                            <a:pathLst>
                              <a:path w="800405" h="9144">
                                <a:moveTo>
                                  <a:pt x="0" y="0"/>
                                </a:moveTo>
                                <a:lnTo>
                                  <a:pt x="800405" y="0"/>
                                </a:lnTo>
                                <a:lnTo>
                                  <a:pt x="8004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4" name="Shape 347384"/>
                        <wps:cNvSpPr/>
                        <wps:spPr>
                          <a:xfrm>
                            <a:off x="1937385"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5" name="Shape 347385"/>
                        <wps:cNvSpPr/>
                        <wps:spPr>
                          <a:xfrm>
                            <a:off x="0" y="196597"/>
                            <a:ext cx="792480" cy="9144"/>
                          </a:xfrm>
                          <a:custGeom>
                            <a:avLst/>
                            <a:gdLst/>
                            <a:ahLst/>
                            <a:cxnLst/>
                            <a:rect l="0" t="0" r="0" b="0"/>
                            <a:pathLst>
                              <a:path w="792480" h="9144">
                                <a:moveTo>
                                  <a:pt x="0" y="0"/>
                                </a:moveTo>
                                <a:lnTo>
                                  <a:pt x="792480" y="0"/>
                                </a:lnTo>
                                <a:lnTo>
                                  <a:pt x="792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6" name="Shape 347386"/>
                        <wps:cNvSpPr/>
                        <wps:spPr>
                          <a:xfrm>
                            <a:off x="964692" y="196597"/>
                            <a:ext cx="800405" cy="9144"/>
                          </a:xfrm>
                          <a:custGeom>
                            <a:avLst/>
                            <a:gdLst/>
                            <a:ahLst/>
                            <a:cxnLst/>
                            <a:rect l="0" t="0" r="0" b="0"/>
                            <a:pathLst>
                              <a:path w="800405" h="9144">
                                <a:moveTo>
                                  <a:pt x="0" y="0"/>
                                </a:moveTo>
                                <a:lnTo>
                                  <a:pt x="800405" y="0"/>
                                </a:lnTo>
                                <a:lnTo>
                                  <a:pt x="8004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7" name="Shape 347387"/>
                        <wps:cNvSpPr/>
                        <wps:spPr>
                          <a:xfrm>
                            <a:off x="1937385" y="196597"/>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FBEE075" id="Group 228074" o:spid="_x0000_s1026" style="position:absolute;margin-left:277.35pt;margin-top:-3.3pt;width:206.55pt;height:15.95pt;z-index:-251650048" coordsize="26231,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">
                <v:shape id="Shape 347382" o:spid="_x0000_s1027" style="position:absolute;width:7924;height:91;visibility:visible;mso-wrap-style:square;v-text-anchor:top" coordsize="7924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MsgA&#10;AADfAAAADwAAAGRycy9kb3ducmV2LnhtbESP0WrCQBRE34X+w3ILfRHdaIqG1FVsaaGKD0b9gGv2&#10;Nolm74bsqunfd4WCj8PMnGFmi87U4kqtqywrGA0jEMS51RUXCg77r0ECwnlkjbVlUvBLDhbzp94M&#10;U21vnNF15wsRIOxSVFB636RSurwkg25oG+Lg/djWoA+yLaRu8RbgppbjKJpIgxWHhRIb+igpP+8u&#10;RsFq3ccR9y9dtkkyet8u48/TkZV6ee6WbyA8df4R/m9/awXx6zROxnD/E76AnP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6oyyAAAAN8AAAAPAAAAAAAAAAAAAAAAAJgCAABk&#10;cnMvZG93bnJldi54bWxQSwUGAAAAAAQABAD1AAAAjQMAAAAA&#10;" path="m,l792480,r,9144l,9144,,e" fillcolor="black" stroked="f" strokeweight="0">
                  <v:stroke miterlimit="83231f" joinstyle="miter"/>
                  <v:path arrowok="t" textboxrect="0,0,792480,9144"/>
                </v:shape>
                <v:shape id="Shape 347383" o:spid="_x0000_s1028" style="position:absolute;left:9646;width:8004;height:91;visibility:visible;mso-wrap-style:square;v-text-anchor:top" coordsize="8004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VDMcA&#10;AADfAAAADwAAAGRycy9kb3ducmV2LnhtbESPwWrDMBBE74X+g9hAb42cqNTBiRJKaCHXujkkt8Xa&#10;2CbWykiq7eTrq0Khx2Fm3jCb3WQ7MZAPrWMNi3kGgrhypuVaw/Hr43kFIkRkg51j0nCjALvt48MG&#10;C+NG/qShjLVIEA4Famhi7AspQ9WQxTB3PXHyLs5bjEn6WhqPY4LbTi6z7FVabDktNNjTvqHqWn5b&#10;Dfv+lI+nbOm79/ulPLf5oNRBav00m97WICJN8T/81z4YDeolVysFv3/SF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EFQzHAAAA3wAAAA8AAAAAAAAAAAAAAAAAmAIAAGRy&#10;cy9kb3ducmV2LnhtbFBLBQYAAAAABAAEAPUAAACMAwAAAAA=&#10;" path="m,l800405,r,9144l,9144,,e" fillcolor="black" stroked="f" strokeweight="0">
                  <v:stroke miterlimit="83231f" joinstyle="miter"/>
                  <v:path arrowok="t" textboxrect="0,0,800405,9144"/>
                </v:shape>
                <v:shape id="Shape 347384" o:spid="_x0000_s1029" style="position:absolute;left:19373;width:6858;height:91;visibility:visible;mso-wrap-style:square;v-text-anchor:top" coordsize="6858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c1wscA&#10;AADfAAAADwAAAGRycy9kb3ducmV2LnhtbESPT2vCQBTE7wW/w/IK3uqmNbQhzSpiET0Ipf65v2Rf&#10;k2D27ZJdNX57Vyj0OMzMb5hiPphOXKj3rWUFr5MEBHFldcu1gsN+9ZKB8AFZY2eZFNzIw3w2eiow&#10;1/bKP3TZhVpECPscFTQhuFxKXzVk0E+sI47er+0Nhij7WuoerxFuOvmWJO/SYMtxoUFHy4aq0+5s&#10;FJQnJF0u0u7reNxad15/Vy6TSo2fh8UniEBD+A//tTdawTT9mGYpPP7EL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nNcLHAAAA3wAAAA8AAAAAAAAAAAAAAAAAmAIAAGRy&#10;cy9kb3ducmV2LnhtbFBLBQYAAAAABAAEAPUAAACMAwAAAAA=&#10;" path="m,l685800,r,9144l,9144,,e" fillcolor="black" stroked="f" strokeweight="0">
                  <v:stroke miterlimit="83231f" joinstyle="miter"/>
                  <v:path arrowok="t" textboxrect="0,0,685800,9144"/>
                </v:shape>
                <v:shape id="Shape 347385" o:spid="_x0000_s1030" style="position:absolute;top:1965;width:7924;height:92;visibility:visible;mso-wrap-style:square;v-text-anchor:top" coordsize="7924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yRskA&#10;AADfAAAADwAAAGRycy9kb3ducmV2LnhtbESP0WrCQBRE3wv9h+UW+iK6sakaoqvY0kIVH4z6Adfs&#10;NYlm74bsqunfdwuFPg4zc4aZLTpTixu1rrKsYDiIQBDnVldcKDjsP/sJCOeRNdaWScE3OVjMHx9m&#10;mGp754xuO1+IAGGXooLS+yaV0uUlGXQD2xAH72Rbgz7ItpC6xXuAm1q+RNFYGqw4LJTY0HtJ+WV3&#10;NQpW6x4OuXftsk2S0dt2GX+cj6zU81O3nILw1Pn/8F/7SyuIXydxMoLfP+ELyPk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RYyRskAAADfAAAADwAAAAAAAAAAAAAAAACYAgAA&#10;ZHJzL2Rvd25yZXYueG1sUEsFBgAAAAAEAAQA9QAAAI4DAAAAAA==&#10;" path="m,l792480,r,9144l,9144,,e" fillcolor="black" stroked="f" strokeweight="0">
                  <v:stroke miterlimit="83231f" joinstyle="miter"/>
                  <v:path arrowok="t" textboxrect="0,0,792480,9144"/>
                </v:shape>
                <v:shape id="Shape 347386" o:spid="_x0000_s1031" style="position:absolute;left:9646;top:1965;width:8004;height:92;visibility:visible;mso-wrap-style:square;v-text-anchor:top" coordsize="8004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2lMYA&#10;AADfAAAADwAAAGRycy9kb3ducmV2LnhtbESPQWvCQBSE70L/w/IK3nSjESOpqxRpwavRg709ss8k&#10;mH0bdrdJ7K/vFgoeh5n5htnuR9OKnpxvLCtYzBMQxKXVDVcKLufP2QaED8gaW8uk4EEe9ruXyRZz&#10;bQc+UV+ESkQI+xwV1CF0uZS+rMmgn9uOOHo36wyGKF0ltcMhwk0rl0mylgYbjgs1dnSoqbwX30bB&#10;obtmwzVZuvbj51Z8NVmfpkep1PR1fH8DEWgMz/B/+6gVpKss3azh70/8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O2lMYAAADfAAAADwAAAAAAAAAAAAAAAACYAgAAZHJz&#10;L2Rvd25yZXYueG1sUEsFBgAAAAAEAAQA9QAAAIsDAAAAAA==&#10;" path="m,l800405,r,9144l,9144,,e" fillcolor="black" stroked="f" strokeweight="0">
                  <v:stroke miterlimit="83231f" joinstyle="miter"/>
                  <v:path arrowok="t" textboxrect="0,0,800405,9144"/>
                </v:shape>
                <v:shape id="Shape 347387" o:spid="_x0000_s1032" style="position:absolute;left:19373;top:1965;width:6858;height:92;visibility:visible;mso-wrap-style:square;v-text-anchor:top" coordsize="6858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WrtccA&#10;AADfAAAADwAAAGRycy9kb3ducmV2LnhtbESPzWrDMBCE74W+g9hCbo3c2jTGiRJCS0kOhZK/+8ba&#10;2ibWSliK7bx9VSjkOMzMN8xiNZpW9NT5xrKCl2kCgri0uuFKwfHw+ZyD8AFZY2uZFNzIw2r5+LDA&#10;QtuBd9TvQyUihH2BCuoQXCGlL2sy6KfWEUfvx3YGQ5RdJXWHQ4SbVr4myZs02HBcqNHRe03lZX81&#10;Cs4XJH1eZ+3H6fRl3XXzXbpcKjV5GtdzEIHGcA//t7daQZrN0nwGf3/iF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1q7XHAAAA3wAAAA8AAAAAAAAAAAAAAAAAmAIAAGRy&#10;cy9kb3ducmV2LnhtbFBLBQYAAAAABAAEAPUAAACMAwAAAAA=&#10;" path="m,l685800,r,9144l,9144,,e" fillcolor="black" stroked="f" strokeweight="0">
                  <v:stroke miterlimit="83231f" joinstyle="miter"/>
                  <v:path arrowok="t" textboxrect="0,0,685800,9144"/>
                </v:shape>
              </v:group>
            </w:pict>
          </mc:Fallback>
        </mc:AlternateContent>
      </w:r>
      <w:r w:rsidRPr="00364FAF">
        <w:rPr>
          <w:rFonts w:ascii="Arial" w:hAnsi="Arial" w:cs="Arial"/>
        </w:rPr>
        <w:t xml:space="preserve">Total assets </w:t>
      </w:r>
      <w:r w:rsidRPr="00364FAF">
        <w:rPr>
          <w:rFonts w:ascii="Arial" w:hAnsi="Arial" w:cs="Arial"/>
        </w:rPr>
        <w:tab/>
        <w:t xml:space="preserve">47,000 </w:t>
      </w:r>
      <w:r w:rsidRPr="00364FAF">
        <w:rPr>
          <w:rFonts w:ascii="Arial" w:hAnsi="Arial" w:cs="Arial"/>
        </w:rPr>
        <w:tab/>
        <w:t xml:space="preserve"> </w:t>
      </w:r>
      <w:r w:rsidRPr="00364FAF">
        <w:rPr>
          <w:rFonts w:ascii="Arial" w:hAnsi="Arial" w:cs="Arial"/>
        </w:rPr>
        <w:tab/>
        <w:t xml:space="preserve">18,100 </w:t>
      </w:r>
      <w:r w:rsidRPr="00364FAF">
        <w:rPr>
          <w:rFonts w:ascii="Arial" w:hAnsi="Arial" w:cs="Arial"/>
        </w:rPr>
        <w:tab/>
        <w:t xml:space="preserve"> </w:t>
      </w:r>
      <w:r w:rsidRPr="00364FAF">
        <w:rPr>
          <w:rFonts w:ascii="Arial" w:hAnsi="Arial" w:cs="Arial"/>
        </w:rPr>
        <w:tab/>
        <w:t xml:space="preserve">24,000 </w:t>
      </w:r>
    </w:p>
    <w:tbl>
      <w:tblPr>
        <w:tblStyle w:val="TableGrid0"/>
        <w:tblW w:w="9582" w:type="dxa"/>
        <w:tblInd w:w="46" w:type="dxa"/>
        <w:tblLook w:val="04A0" w:firstRow="1" w:lastRow="0" w:firstColumn="1" w:lastColumn="0" w:noHBand="0" w:noVBand="1"/>
      </w:tblPr>
      <w:tblGrid>
        <w:gridCol w:w="5981"/>
        <w:gridCol w:w="876"/>
        <w:gridCol w:w="535"/>
        <w:gridCol w:w="997"/>
        <w:gridCol w:w="269"/>
        <w:gridCol w:w="924"/>
      </w:tblGrid>
      <w:tr w:rsidR="00674C64" w:rsidRPr="00364FAF" w:rsidTr="0080374C">
        <w:trPr>
          <w:trHeight w:val="271"/>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Equity and liabilities </w:t>
            </w:r>
          </w:p>
        </w:tc>
        <w:tc>
          <w:tcPr>
            <w:tcW w:w="876" w:type="dxa"/>
            <w:tcBorders>
              <w:top w:val="nil"/>
              <w:left w:val="nil"/>
              <w:bottom w:val="nil"/>
              <w:right w:val="nil"/>
            </w:tcBorders>
          </w:tcPr>
          <w:p w:rsidR="00674C64" w:rsidRPr="00364FAF" w:rsidRDefault="00674C64" w:rsidP="00364FAF">
            <w:pPr>
              <w:spacing w:after="0" w:line="259" w:lineRule="auto"/>
              <w:ind w:left="660"/>
              <w:jc w:val="both"/>
              <w:rPr>
                <w:rFonts w:ascii="Arial" w:hAnsi="Arial" w:cs="Arial"/>
              </w:rPr>
            </w:pPr>
            <w:r w:rsidRPr="00364FAF">
              <w:rPr>
                <w:rFonts w:ascii="Arial" w:hAnsi="Arial" w:cs="Arial"/>
              </w:rPr>
              <w:t xml:space="preserve">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780"/>
              <w:jc w:val="both"/>
              <w:rPr>
                <w:rFonts w:ascii="Arial" w:hAnsi="Arial" w:cs="Arial"/>
              </w:rPr>
            </w:pPr>
            <w:r w:rsidRPr="00364FAF">
              <w:rPr>
                <w:rFonts w:ascii="Arial" w:hAnsi="Arial" w:cs="Arial"/>
              </w:rPr>
              <w:t xml:space="preserve">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r>
      <w:tr w:rsidR="00674C64" w:rsidRPr="00364FAF" w:rsidTr="0080374C">
        <w:trPr>
          <w:trHeight w:val="300"/>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Equity shares of Rs.1 each </w:t>
            </w:r>
          </w:p>
        </w:tc>
        <w:tc>
          <w:tcPr>
            <w:tcW w:w="876"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10,000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4,000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ind w:right="60"/>
              <w:jc w:val="both"/>
              <w:rPr>
                <w:rFonts w:ascii="Arial" w:hAnsi="Arial" w:cs="Arial"/>
              </w:rPr>
            </w:pPr>
            <w:r w:rsidRPr="00364FAF">
              <w:rPr>
                <w:rFonts w:ascii="Arial" w:hAnsi="Arial" w:cs="Arial"/>
              </w:rPr>
              <w:t xml:space="preserve">4,000 </w:t>
            </w:r>
          </w:p>
        </w:tc>
      </w:tr>
      <w:tr w:rsidR="00674C64" w:rsidRPr="00364FAF" w:rsidTr="0080374C">
        <w:trPr>
          <w:trHeight w:val="299"/>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Retained earnings – at 30 September 2006 </w:t>
            </w:r>
          </w:p>
        </w:tc>
        <w:tc>
          <w:tcPr>
            <w:tcW w:w="876"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16,000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6,500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6D3B88">
            <w:pPr>
              <w:spacing w:after="0" w:line="259" w:lineRule="auto"/>
              <w:jc w:val="both"/>
              <w:rPr>
                <w:rFonts w:ascii="Arial" w:hAnsi="Arial" w:cs="Arial"/>
              </w:rPr>
            </w:pPr>
            <w:r w:rsidRPr="00364FAF">
              <w:rPr>
                <w:rFonts w:ascii="Arial" w:hAnsi="Arial" w:cs="Arial"/>
              </w:rPr>
              <w:t xml:space="preserve">11,000 </w:t>
            </w:r>
          </w:p>
        </w:tc>
      </w:tr>
      <w:tr w:rsidR="00674C64" w:rsidRPr="00364FAF" w:rsidTr="0080374C">
        <w:trPr>
          <w:trHeight w:val="270"/>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 for year ended 30 September 2007 </w:t>
            </w:r>
          </w:p>
        </w:tc>
        <w:tc>
          <w:tcPr>
            <w:tcW w:w="876"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8,000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2,400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ind w:right="60"/>
              <w:jc w:val="both"/>
              <w:rPr>
                <w:rFonts w:ascii="Arial" w:hAnsi="Arial" w:cs="Arial"/>
              </w:rPr>
            </w:pPr>
            <w:r w:rsidRPr="00364FAF">
              <w:rPr>
                <w:rFonts w:ascii="Arial" w:hAnsi="Arial" w:cs="Arial"/>
              </w:rPr>
              <w:t xml:space="preserve">5,000 </w:t>
            </w:r>
          </w:p>
        </w:tc>
      </w:tr>
    </w:tbl>
    <w:p w:rsidR="00674C64" w:rsidRPr="00364FAF" w:rsidRDefault="00674C64" w:rsidP="00364FAF">
      <w:pPr>
        <w:spacing w:after="56" w:line="259" w:lineRule="auto"/>
        <w:ind w:left="5547"/>
        <w:jc w:val="both"/>
        <w:rPr>
          <w:rFonts w:ascii="Arial" w:hAnsi="Arial" w:cs="Arial"/>
        </w:rPr>
      </w:pPr>
      <w:r w:rsidRPr="00364FAF">
        <w:rPr>
          <w:rFonts w:ascii="Arial" w:eastAsia="Calibri" w:hAnsi="Arial" w:cs="Arial"/>
          <w:noProof/>
          <w:lang w:val="en-GB" w:eastAsia="en-GB"/>
        </w:rPr>
        <mc:AlternateContent>
          <mc:Choice Requires="wpg">
            <w:drawing>
              <wp:inline distT="0" distB="0" distL="0" distR="0" wp14:anchorId="1CA13A8C" wp14:editId="704FD324">
                <wp:extent cx="2623186" cy="6097"/>
                <wp:effectExtent l="0" t="0" r="0" b="0"/>
                <wp:docPr id="228075" name="Group 228075"/>
                <wp:cNvGraphicFramePr/>
                <a:graphic xmlns:a="http://schemas.openxmlformats.org/drawingml/2006/main">
                  <a:graphicData uri="http://schemas.microsoft.com/office/word/2010/wordprocessingGroup">
                    <wpg:wgp>
                      <wpg:cNvGrpSpPr/>
                      <wpg:grpSpPr>
                        <a:xfrm>
                          <a:off x="0" y="0"/>
                          <a:ext cx="2623186" cy="6097"/>
                          <a:chOff x="0" y="0"/>
                          <a:chExt cx="2623186" cy="6097"/>
                        </a:xfrm>
                      </wpg:grpSpPr>
                      <wps:wsp>
                        <wps:cNvPr id="347388" name="Shape 347388"/>
                        <wps:cNvSpPr/>
                        <wps:spPr>
                          <a:xfrm>
                            <a:off x="0" y="0"/>
                            <a:ext cx="792480" cy="9144"/>
                          </a:xfrm>
                          <a:custGeom>
                            <a:avLst/>
                            <a:gdLst/>
                            <a:ahLst/>
                            <a:cxnLst/>
                            <a:rect l="0" t="0" r="0" b="0"/>
                            <a:pathLst>
                              <a:path w="792480" h="9144">
                                <a:moveTo>
                                  <a:pt x="0" y="0"/>
                                </a:moveTo>
                                <a:lnTo>
                                  <a:pt x="792480" y="0"/>
                                </a:lnTo>
                                <a:lnTo>
                                  <a:pt x="792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89" name="Shape 347389"/>
                        <wps:cNvSpPr/>
                        <wps:spPr>
                          <a:xfrm>
                            <a:off x="964692" y="0"/>
                            <a:ext cx="800405" cy="9144"/>
                          </a:xfrm>
                          <a:custGeom>
                            <a:avLst/>
                            <a:gdLst/>
                            <a:ahLst/>
                            <a:cxnLst/>
                            <a:rect l="0" t="0" r="0" b="0"/>
                            <a:pathLst>
                              <a:path w="800405" h="9144">
                                <a:moveTo>
                                  <a:pt x="0" y="0"/>
                                </a:moveTo>
                                <a:lnTo>
                                  <a:pt x="800405" y="0"/>
                                </a:lnTo>
                                <a:lnTo>
                                  <a:pt x="8004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0" name="Shape 347390"/>
                        <wps:cNvSpPr/>
                        <wps:spPr>
                          <a:xfrm>
                            <a:off x="1937385"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9456B64" id="Group 228075" o:spid="_x0000_s1026" style="width:206.55pt;height:.5pt;mso-position-horizontal-relative:char;mso-position-vertical-relative:line" coordsize="2623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">
                <v:shape id="Shape 347388" o:spid="_x0000_s1027" style="position:absolute;width:7924;height:91;visibility:visible;mso-wrap-style:square;v-text-anchor:top" coordsize="7924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ed2MYA&#10;AADfAAAADwAAAGRycy9kb3ducmV2LnhtbERPzWrCQBC+F/oOyxR6Ed3YFBvSbMQWhSoeGvUBxuw0&#10;iWZnQ3bV9O3dQ6HHj+8/mw+mFVfqXWNZwXQSgSAurW64UnDYr8YJCOeRNbaWScEvOZjnjw8Zptre&#10;uKDrzlcihLBLUUHtfZdK6cqaDLqJ7YgD92N7gz7AvpK6x1sIN618iaKZNNhwaKixo8+ayvPuYhSs&#10;NyOc8ugyFNukoI/vRbw8HVmp56dh8Q7C0+D/xX/uL60gfn2LkzA4/Alf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ed2MYAAADfAAAADwAAAAAAAAAAAAAAAACYAgAAZHJz&#10;L2Rvd25yZXYueG1sUEsFBgAAAAAEAAQA9QAAAIsDAAAAAA==&#10;" path="m,l792480,r,9144l,9144,,e" fillcolor="black" stroked="f" strokeweight="0">
                  <v:stroke miterlimit="83231f" joinstyle="miter"/>
                  <v:path arrowok="t" textboxrect="0,0,792480,9144"/>
                </v:shape>
                <v:shape id="Shape 347389" o:spid="_x0000_s1028" style="position:absolute;left:9646;width:8004;height:91;visibility:visible;mso-wrap-style:square;v-text-anchor:top" coordsize="8004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wi5scA&#10;AADfAAAADwAAAGRycy9kb3ducmV2LnhtbESPQWvCQBSE7wX/w/KE3upGUxqNriLSgtdGD3p7ZJ9J&#10;MPs27K5J2l/fLRR6HGbmG2azG00renK+saxgPktAEJdWN1wpOJ8+XpYgfEDW2FomBV/kYbedPG0w&#10;13bgT+qLUIkIYZ+jgjqELpfSlzUZ9DPbEUfvZp3BEKWrpHY4RLhp5SJJ3qTBhuNCjR0dairvxcMo&#10;OHSXbLgkC9e+f9+Ka5P1aXqUSj1Px/0aRKAx/If/2ketIH3N0uUKfv/EL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sIubHAAAA3wAAAA8AAAAAAAAAAAAAAAAAmAIAAGRy&#10;cy9kb3ducmV2LnhtbFBLBQYAAAAABAAEAPUAAACMAwAAAAA=&#10;" path="m,l800405,r,9144l,9144,,e" fillcolor="black" stroked="f" strokeweight="0">
                  <v:stroke miterlimit="83231f" joinstyle="miter"/>
                  <v:path arrowok="t" textboxrect="0,0,800405,9144"/>
                </v:shape>
                <v:shape id="Shape 347390" o:spid="_x0000_s1029" style="position:absolute;left:19373;width:6858;height:91;visibility:visible;mso-wrap-style:square;v-text-anchor:top" coordsize="6858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lHMYA&#10;AADfAAAADwAAAGRycy9kb3ducmV2LnhtbESPzWrCQBSF90LfYbhCd2ZiFZumToIopV0IpWndXzO3&#10;STBzZ8iMmr59ZyG4PJw/vnU5ml5caPCdZQXzJAVBXFvdcaPg5/ttloHwAVljb5kU/JGHsniYrDHX&#10;9spfdKlCI+II+xwVtCG4XEpft2TQJ9YRR+/XDgZDlEMj9YDXOG56+ZSmK2mw4/jQoqNtS/WpOhsF&#10;xxOSPm6W/e5w2Ft3fv+sXSaVepyOm1cQgcZwD9/aH1rBYvm8eIkEkSeygC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WlHMYAAADfAAAADwAAAAAAAAAAAAAAAACYAgAAZHJz&#10;L2Rvd25yZXYueG1sUEsFBgAAAAAEAAQA9QAAAIsDAAAAAA==&#10;" path="m,l685800,r,9144l,9144,,e" fillcolor="black" stroked="f" strokeweight="0">
                  <v:stroke miterlimit="83231f" joinstyle="miter"/>
                  <v:path arrowok="t" textboxrect="0,0,685800,9144"/>
                </v:shape>
                <w10:anchorlock/>
              </v:group>
            </w:pict>
          </mc:Fallback>
        </mc:AlternateContent>
      </w:r>
    </w:p>
    <w:tbl>
      <w:tblPr>
        <w:tblStyle w:val="TableGrid0"/>
        <w:tblW w:w="9582" w:type="dxa"/>
        <w:tblInd w:w="46" w:type="dxa"/>
        <w:tblLook w:val="04A0" w:firstRow="1" w:lastRow="0" w:firstColumn="1" w:lastColumn="0" w:noHBand="0" w:noVBand="1"/>
      </w:tblPr>
      <w:tblGrid>
        <w:gridCol w:w="5981"/>
        <w:gridCol w:w="876"/>
        <w:gridCol w:w="535"/>
        <w:gridCol w:w="997"/>
        <w:gridCol w:w="269"/>
        <w:gridCol w:w="924"/>
      </w:tblGrid>
      <w:tr w:rsidR="00674C64" w:rsidRPr="00364FAF" w:rsidTr="0080374C">
        <w:trPr>
          <w:trHeight w:val="270"/>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c>
          <w:tcPr>
            <w:tcW w:w="876"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34,000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12,900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6D3B88">
            <w:pPr>
              <w:spacing w:after="0" w:line="259" w:lineRule="auto"/>
              <w:jc w:val="both"/>
              <w:rPr>
                <w:rFonts w:ascii="Arial" w:hAnsi="Arial" w:cs="Arial"/>
              </w:rPr>
            </w:pPr>
            <w:r w:rsidRPr="00364FAF">
              <w:rPr>
                <w:rFonts w:ascii="Arial" w:hAnsi="Arial" w:cs="Arial"/>
              </w:rPr>
              <w:t xml:space="preserve">20,000 </w:t>
            </w:r>
          </w:p>
        </w:tc>
      </w:tr>
      <w:tr w:rsidR="00674C64" w:rsidRPr="00364FAF" w:rsidTr="0080374C">
        <w:trPr>
          <w:trHeight w:val="299"/>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Non-current liabilities </w:t>
            </w:r>
          </w:p>
        </w:tc>
        <w:tc>
          <w:tcPr>
            <w:tcW w:w="876" w:type="dxa"/>
            <w:tcBorders>
              <w:top w:val="nil"/>
              <w:left w:val="nil"/>
              <w:bottom w:val="nil"/>
              <w:right w:val="nil"/>
            </w:tcBorders>
          </w:tcPr>
          <w:p w:rsidR="00674C64" w:rsidRPr="00364FAF" w:rsidRDefault="00674C64" w:rsidP="00364FAF">
            <w:pPr>
              <w:spacing w:after="0" w:line="259" w:lineRule="auto"/>
              <w:ind w:left="660"/>
              <w:jc w:val="both"/>
              <w:rPr>
                <w:rFonts w:ascii="Arial" w:hAnsi="Arial" w:cs="Arial"/>
              </w:rPr>
            </w:pPr>
            <w:r w:rsidRPr="00364FAF">
              <w:rPr>
                <w:rFonts w:ascii="Arial" w:hAnsi="Arial" w:cs="Arial"/>
              </w:rPr>
              <w:t xml:space="preserve">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780"/>
              <w:jc w:val="both"/>
              <w:rPr>
                <w:rFonts w:ascii="Arial" w:hAnsi="Arial" w:cs="Arial"/>
              </w:rPr>
            </w:pPr>
            <w:r w:rsidRPr="00364FAF">
              <w:rPr>
                <w:rFonts w:ascii="Arial" w:hAnsi="Arial" w:cs="Arial"/>
              </w:rPr>
              <w:t xml:space="preserve">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 </w:t>
            </w:r>
          </w:p>
        </w:tc>
      </w:tr>
      <w:tr w:rsidR="00674C64" w:rsidRPr="00364FAF" w:rsidTr="0080374C">
        <w:trPr>
          <w:trHeight w:val="299"/>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7% Loan notes </w:t>
            </w:r>
          </w:p>
        </w:tc>
        <w:tc>
          <w:tcPr>
            <w:tcW w:w="876"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5,000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1,000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ind w:right="60"/>
              <w:jc w:val="both"/>
              <w:rPr>
                <w:rFonts w:ascii="Arial" w:hAnsi="Arial" w:cs="Arial"/>
              </w:rPr>
            </w:pPr>
            <w:r w:rsidRPr="00364FAF">
              <w:rPr>
                <w:rFonts w:ascii="Arial" w:hAnsi="Arial" w:cs="Arial"/>
              </w:rPr>
              <w:t xml:space="preserve">1,000 </w:t>
            </w:r>
          </w:p>
        </w:tc>
      </w:tr>
      <w:tr w:rsidR="00674C64" w:rsidRPr="00364FAF" w:rsidTr="0080374C">
        <w:trPr>
          <w:trHeight w:val="270"/>
        </w:trPr>
        <w:tc>
          <w:tcPr>
            <w:tcW w:w="5982" w:type="dxa"/>
            <w:tcBorders>
              <w:top w:val="nil"/>
              <w:left w:val="nil"/>
              <w:bottom w:val="nil"/>
              <w:right w:val="nil"/>
            </w:tcBorders>
          </w:tcPr>
          <w:p w:rsidR="00674C64" w:rsidRPr="00364FAF" w:rsidRDefault="00674C64" w:rsidP="00364FAF">
            <w:pPr>
              <w:spacing w:after="0" w:line="259" w:lineRule="auto"/>
              <w:jc w:val="both"/>
              <w:rPr>
                <w:rFonts w:ascii="Arial" w:hAnsi="Arial" w:cs="Arial"/>
              </w:rPr>
            </w:pPr>
            <w:r w:rsidRPr="00364FAF">
              <w:rPr>
                <w:rFonts w:ascii="Arial" w:hAnsi="Arial" w:cs="Arial"/>
              </w:rPr>
              <w:t xml:space="preserve">Current liabilities </w:t>
            </w:r>
          </w:p>
        </w:tc>
        <w:tc>
          <w:tcPr>
            <w:tcW w:w="876" w:type="dxa"/>
            <w:tcBorders>
              <w:top w:val="nil"/>
              <w:left w:val="nil"/>
              <w:bottom w:val="nil"/>
              <w:right w:val="nil"/>
            </w:tcBorders>
          </w:tcPr>
          <w:p w:rsidR="00674C64" w:rsidRPr="00364FAF" w:rsidRDefault="00674C64" w:rsidP="00364FAF">
            <w:pPr>
              <w:spacing w:after="0" w:line="259" w:lineRule="auto"/>
              <w:ind w:left="120"/>
              <w:jc w:val="both"/>
              <w:rPr>
                <w:rFonts w:ascii="Arial" w:hAnsi="Arial" w:cs="Arial"/>
              </w:rPr>
            </w:pPr>
            <w:r w:rsidRPr="00364FAF">
              <w:rPr>
                <w:rFonts w:ascii="Arial" w:hAnsi="Arial" w:cs="Arial"/>
              </w:rPr>
              <w:t xml:space="preserve">8,000 </w:t>
            </w:r>
          </w:p>
        </w:tc>
        <w:tc>
          <w:tcPr>
            <w:tcW w:w="535" w:type="dxa"/>
            <w:tcBorders>
              <w:top w:val="nil"/>
              <w:left w:val="nil"/>
              <w:bottom w:val="nil"/>
              <w:right w:val="nil"/>
            </w:tcBorders>
          </w:tcPr>
          <w:p w:rsidR="00674C64" w:rsidRPr="00364FAF" w:rsidRDefault="00674C64" w:rsidP="00364FAF">
            <w:pPr>
              <w:spacing w:after="0" w:line="259" w:lineRule="auto"/>
              <w:ind w:left="55"/>
              <w:jc w:val="both"/>
              <w:rPr>
                <w:rFonts w:ascii="Arial" w:hAnsi="Arial" w:cs="Arial"/>
              </w:rPr>
            </w:pPr>
            <w:r w:rsidRPr="00364FAF">
              <w:rPr>
                <w:rFonts w:ascii="Arial" w:hAnsi="Arial" w:cs="Arial"/>
              </w:rPr>
              <w:t xml:space="preserve"> </w:t>
            </w:r>
          </w:p>
        </w:tc>
        <w:tc>
          <w:tcPr>
            <w:tcW w:w="997" w:type="dxa"/>
            <w:tcBorders>
              <w:top w:val="nil"/>
              <w:left w:val="nil"/>
              <w:bottom w:val="nil"/>
              <w:right w:val="nil"/>
            </w:tcBorders>
          </w:tcPr>
          <w:p w:rsidR="00674C64" w:rsidRPr="00364FAF" w:rsidRDefault="00674C64" w:rsidP="00364FAF">
            <w:pPr>
              <w:spacing w:after="0" w:line="259" w:lineRule="auto"/>
              <w:ind w:left="23"/>
              <w:jc w:val="both"/>
              <w:rPr>
                <w:rFonts w:ascii="Arial" w:hAnsi="Arial" w:cs="Arial"/>
              </w:rPr>
            </w:pPr>
            <w:r w:rsidRPr="00364FAF">
              <w:rPr>
                <w:rFonts w:ascii="Arial" w:hAnsi="Arial" w:cs="Arial"/>
              </w:rPr>
              <w:t xml:space="preserve">4,200 </w:t>
            </w:r>
          </w:p>
        </w:tc>
        <w:tc>
          <w:tcPr>
            <w:tcW w:w="269" w:type="dxa"/>
            <w:tcBorders>
              <w:top w:val="nil"/>
              <w:left w:val="nil"/>
              <w:bottom w:val="nil"/>
              <w:right w:val="nil"/>
            </w:tcBorders>
          </w:tcPr>
          <w:p w:rsidR="00674C64" w:rsidRPr="00364FAF" w:rsidRDefault="00674C64" w:rsidP="00364FAF">
            <w:pPr>
              <w:spacing w:after="0" w:line="259" w:lineRule="auto"/>
              <w:ind w:left="53"/>
              <w:jc w:val="both"/>
              <w:rPr>
                <w:rFonts w:ascii="Arial" w:hAnsi="Arial" w:cs="Arial"/>
              </w:rPr>
            </w:pPr>
            <w:r w:rsidRPr="00364FAF">
              <w:rPr>
                <w:rFonts w:ascii="Arial" w:hAnsi="Arial" w:cs="Arial"/>
              </w:rPr>
              <w:t xml:space="preserve"> </w:t>
            </w:r>
          </w:p>
        </w:tc>
        <w:tc>
          <w:tcPr>
            <w:tcW w:w="924" w:type="dxa"/>
            <w:tcBorders>
              <w:top w:val="nil"/>
              <w:left w:val="nil"/>
              <w:bottom w:val="nil"/>
              <w:right w:val="nil"/>
            </w:tcBorders>
          </w:tcPr>
          <w:p w:rsidR="00674C64" w:rsidRPr="00364FAF" w:rsidRDefault="00674C64" w:rsidP="00364FAF">
            <w:pPr>
              <w:spacing w:after="0" w:line="259" w:lineRule="auto"/>
              <w:ind w:right="60"/>
              <w:jc w:val="both"/>
              <w:rPr>
                <w:rFonts w:ascii="Arial" w:hAnsi="Arial" w:cs="Arial"/>
              </w:rPr>
            </w:pPr>
            <w:r w:rsidRPr="00364FAF">
              <w:rPr>
                <w:rFonts w:ascii="Arial" w:hAnsi="Arial" w:cs="Arial"/>
              </w:rPr>
              <w:t xml:space="preserve">3,000 </w:t>
            </w:r>
          </w:p>
        </w:tc>
      </w:tr>
    </w:tbl>
    <w:p w:rsidR="00674C64" w:rsidRPr="00364FAF" w:rsidRDefault="00674C64" w:rsidP="00364FAF">
      <w:pPr>
        <w:tabs>
          <w:tab w:val="center" w:pos="6357"/>
          <w:tab w:val="center" w:pos="6959"/>
          <w:tab w:val="center" w:pos="7829"/>
          <w:tab w:val="center" w:pos="8488"/>
          <w:tab w:val="center" w:pos="9238"/>
        </w:tabs>
        <w:jc w:val="both"/>
        <w:rPr>
          <w:rFonts w:ascii="Arial" w:hAnsi="Arial" w:cs="Arial"/>
        </w:rPr>
      </w:pPr>
      <w:r w:rsidRPr="00364FAF">
        <w:rPr>
          <w:rFonts w:ascii="Arial" w:eastAsia="Calibri" w:hAnsi="Arial" w:cs="Arial"/>
          <w:noProof/>
          <w:lang w:val="en-GB" w:eastAsia="en-GB"/>
        </w:rPr>
        <mc:AlternateContent>
          <mc:Choice Requires="wpg">
            <w:drawing>
              <wp:anchor distT="0" distB="0" distL="114300" distR="114300" simplePos="0" relativeHeight="251667456" behindDoc="1" locked="0" layoutInCell="1" allowOverlap="1" wp14:anchorId="4163F474" wp14:editId="32A5E108">
                <wp:simplePos x="0" y="0"/>
                <wp:positionH relativeFrom="column">
                  <wp:posOffset>3513404</wp:posOffset>
                </wp:positionH>
                <wp:positionV relativeFrom="paragraph">
                  <wp:posOffset>-43120</wp:posOffset>
                </wp:positionV>
                <wp:extent cx="2632329" cy="204215"/>
                <wp:effectExtent l="0" t="0" r="0" b="0"/>
                <wp:wrapNone/>
                <wp:docPr id="228076" name="Group 228076"/>
                <wp:cNvGraphicFramePr/>
                <a:graphic xmlns:a="http://schemas.openxmlformats.org/drawingml/2006/main">
                  <a:graphicData uri="http://schemas.microsoft.com/office/word/2010/wordprocessingGroup">
                    <wpg:wgp>
                      <wpg:cNvGrpSpPr/>
                      <wpg:grpSpPr>
                        <a:xfrm>
                          <a:off x="0" y="0"/>
                          <a:ext cx="2632329" cy="204215"/>
                          <a:chOff x="0" y="0"/>
                          <a:chExt cx="2632329" cy="204215"/>
                        </a:xfrm>
                      </wpg:grpSpPr>
                      <wps:wsp>
                        <wps:cNvPr id="347391" name="Shape 347391"/>
                        <wps:cNvSpPr/>
                        <wps:spPr>
                          <a:xfrm>
                            <a:off x="9144" y="0"/>
                            <a:ext cx="792480" cy="9144"/>
                          </a:xfrm>
                          <a:custGeom>
                            <a:avLst/>
                            <a:gdLst/>
                            <a:ahLst/>
                            <a:cxnLst/>
                            <a:rect l="0" t="0" r="0" b="0"/>
                            <a:pathLst>
                              <a:path w="792480" h="9144">
                                <a:moveTo>
                                  <a:pt x="0" y="0"/>
                                </a:moveTo>
                                <a:lnTo>
                                  <a:pt x="792480" y="0"/>
                                </a:lnTo>
                                <a:lnTo>
                                  <a:pt x="7924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2" name="Shape 347392"/>
                        <wps:cNvSpPr/>
                        <wps:spPr>
                          <a:xfrm>
                            <a:off x="973836" y="0"/>
                            <a:ext cx="800405" cy="9144"/>
                          </a:xfrm>
                          <a:custGeom>
                            <a:avLst/>
                            <a:gdLst/>
                            <a:ahLst/>
                            <a:cxnLst/>
                            <a:rect l="0" t="0" r="0" b="0"/>
                            <a:pathLst>
                              <a:path w="800405" h="9144">
                                <a:moveTo>
                                  <a:pt x="0" y="0"/>
                                </a:moveTo>
                                <a:lnTo>
                                  <a:pt x="800405" y="0"/>
                                </a:lnTo>
                                <a:lnTo>
                                  <a:pt x="8004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3" name="Shape 347393"/>
                        <wps:cNvSpPr/>
                        <wps:spPr>
                          <a:xfrm>
                            <a:off x="1946529"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4" name="Shape 347394"/>
                        <wps:cNvSpPr/>
                        <wps:spPr>
                          <a:xfrm>
                            <a:off x="0" y="198120"/>
                            <a:ext cx="801624" cy="9144"/>
                          </a:xfrm>
                          <a:custGeom>
                            <a:avLst/>
                            <a:gdLst/>
                            <a:ahLst/>
                            <a:cxnLst/>
                            <a:rect l="0" t="0" r="0" b="0"/>
                            <a:pathLst>
                              <a:path w="801624" h="9144">
                                <a:moveTo>
                                  <a:pt x="0" y="0"/>
                                </a:moveTo>
                                <a:lnTo>
                                  <a:pt x="801624" y="0"/>
                                </a:lnTo>
                                <a:lnTo>
                                  <a:pt x="8016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5" name="Shape 347395"/>
                        <wps:cNvSpPr/>
                        <wps:spPr>
                          <a:xfrm>
                            <a:off x="964692" y="198120"/>
                            <a:ext cx="809549" cy="9144"/>
                          </a:xfrm>
                          <a:custGeom>
                            <a:avLst/>
                            <a:gdLst/>
                            <a:ahLst/>
                            <a:cxnLst/>
                            <a:rect l="0" t="0" r="0" b="0"/>
                            <a:pathLst>
                              <a:path w="809549" h="9144">
                                <a:moveTo>
                                  <a:pt x="0" y="0"/>
                                </a:moveTo>
                                <a:lnTo>
                                  <a:pt x="809549" y="0"/>
                                </a:lnTo>
                                <a:lnTo>
                                  <a:pt x="8095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6" name="Shape 347396"/>
                        <wps:cNvSpPr/>
                        <wps:spPr>
                          <a:xfrm>
                            <a:off x="1937385" y="198120"/>
                            <a:ext cx="694944" cy="9144"/>
                          </a:xfrm>
                          <a:custGeom>
                            <a:avLst/>
                            <a:gdLst/>
                            <a:ahLst/>
                            <a:cxnLst/>
                            <a:rect l="0" t="0" r="0" b="0"/>
                            <a:pathLst>
                              <a:path w="694944" h="9144">
                                <a:moveTo>
                                  <a:pt x="0" y="0"/>
                                </a:moveTo>
                                <a:lnTo>
                                  <a:pt x="694944" y="0"/>
                                </a:lnTo>
                                <a:lnTo>
                                  <a:pt x="6949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7D0E9B9" id="Group 228076" o:spid="_x0000_s1026" style="position:absolute;margin-left:276.65pt;margin-top:-3.4pt;width:207.25pt;height:16.1pt;z-index:-251649024" coordsize="26323,2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">
                <v:shape id="Shape 347391" o:spid="_x0000_s1027" style="position:absolute;left:91;width:7925;height:91;visibility:visible;mso-wrap-style:square;v-text-anchor:top" coordsize="7924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imMkA&#10;AADfAAAADwAAAGRycy9kb3ducmV2LnhtbESP3WrCQBSE7wt9h+UUeiO6SVP8ia5iSwtVvDDqAxyz&#10;xySaPRuyq6Zv3y0UejnMzDfMbNGZWtyodZVlBfEgAkGcW11xoeCw/+yPQTiPrLG2TAq+ycFi/vgw&#10;w1TbO2d02/lCBAi7FBWU3jeplC4vyaAb2IY4eCfbGvRBtoXULd4D3NTyJYqG0mDFYaHEht5Lyi+7&#10;q1GwWvcw5t61yzbjjN62y+TjfGSlnp+65RSEp87/h//aX1pB8jpKJjH8/glfQM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SimMkAAADfAAAADwAAAAAAAAAAAAAAAACYAgAA&#10;ZHJzL2Rvd25yZXYueG1sUEsFBgAAAAAEAAQA9QAAAI4DAAAAAA==&#10;" path="m,l792480,r,9144l,9144,,e" fillcolor="black" stroked="f" strokeweight="0">
                  <v:stroke miterlimit="83231f" joinstyle="miter"/>
                  <v:path arrowok="t" textboxrect="0,0,792480,9144"/>
                </v:shape>
                <v:shape id="Shape 347392" o:spid="_x0000_s1028" style="position:absolute;left:9738;width:8004;height:91;visibility:visible;mso-wrap-style:square;v-text-anchor:top" coordsize="8004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mSscA&#10;AADfAAAADwAAAGRycy9kb3ducmV2LnhtbESPQWvCQBSE74X+h+UVequbJqWp0VWKVPBq9GBvj+wz&#10;Cc2+DbvbJPrr3YLQ4zAz3zDL9WQ6MZDzrWUFr7MEBHFldcu1guNh+/IBwgdkjZ1lUnAhD+vV48MS&#10;C21H3tNQhlpECPsCFTQh9IWUvmrIoJ/Znjh6Z+sMhihdLbXDMcJNJ9MkeZcGW44LDfa0aaj6KX+N&#10;gk1/ysdTkrru63ouv9t8yLKdVOr5afpcgAg0hf/wvb3TCrK3PJun8Pcnf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RJkrHAAAA3wAAAA8AAAAAAAAAAAAAAAAAmAIAAGRy&#10;cy9kb3ducmV2LnhtbFBLBQYAAAAABAAEAPUAAACMAwAAAAA=&#10;" path="m,l800405,r,9144l,9144,,e" fillcolor="black" stroked="f" strokeweight="0">
                  <v:stroke miterlimit="83231f" joinstyle="miter"/>
                  <v:path arrowok="t" textboxrect="0,0,800405,9144"/>
                </v:shape>
                <v:shape id="Shape 347393" o:spid="_x0000_s1029" style="position:absolute;left:19465;width:6858;height:91;visibility:visible;mso-wrap-style:square;v-text-anchor:top" coordsize="6858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c7a8YA&#10;AADfAAAADwAAAGRycy9kb3ducmV2LnhtbESPW4vCMBSE3xf2P4Sz4JumuxUv1SiyIu6DIN7ej83Z&#10;ttichCZq/fdmQdjHYWa+Yabz1tTiRo2vLCv47CUgiHOrKy4UHA+r7giED8gaa8uk4EEe5rP3tylm&#10;2t55R7d9KESEsM9QQRmCy6T0eUkGfc864uj92sZgiLIppG7wHuGmll9JMpAGK44LJTr6Lim/7K9G&#10;wfmCpM+Lfr08nTbWXdfb3I2kUp2PdjEBEagN/+FX+0crSPvDdJzC35/4BeTs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c7a8YAAADfAAAADwAAAAAAAAAAAAAAAACYAgAAZHJz&#10;L2Rvd25yZXYueG1sUEsFBgAAAAAEAAQA9QAAAIsDAAAAAA==&#10;" path="m,l685800,r,9144l,9144,,e" fillcolor="black" stroked="f" strokeweight="0">
                  <v:stroke miterlimit="83231f" joinstyle="miter"/>
                  <v:path arrowok="t" textboxrect="0,0,685800,9144"/>
                </v:shape>
                <v:shape id="Shape 347394" o:spid="_x0000_s1030" style="position:absolute;top:1981;width:8016;height:91;visibility:visible;mso-wrap-style:square;v-text-anchor:top" coordsize="8016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IVJMgA&#10;AADfAAAADwAAAGRycy9kb3ducmV2LnhtbESPQWvCQBSE70L/w/IK3nTTqrFNXUUUQYqH1rb0+si+&#10;JqHZtyG72cR/7xaEHoeZ+YZZbQZTi0CtqywreJgmIIhzqysuFHx+HCZPIJxH1lhbJgUXcrBZ341W&#10;mGnb8zuFsy9EhLDLUEHpfZNJ6fKSDLqpbYij92Nbgz7KtpC6xT7CTS0fkySVBiuOCyU2tCsp/z13&#10;RkGS7r/68J2+ylPIF8XyrUur0Ck1vh+2LyA8Df4/fGsftYLZfDl7nsPfn/gF5Po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IhUkyAAAAN8AAAAPAAAAAAAAAAAAAAAAAJgCAABk&#10;cnMvZG93bnJldi54bWxQSwUGAAAAAAQABAD1AAAAjQMAAAAA&#10;" path="m,l801624,r,9144l,9144,,e" fillcolor="black" stroked="f" strokeweight="0">
                  <v:stroke miterlimit="83231f" joinstyle="miter"/>
                  <v:path arrowok="t" textboxrect="0,0,801624,9144"/>
                </v:shape>
                <v:shape id="Shape 347395" o:spid="_x0000_s1031" style="position:absolute;left:9646;top:1981;width:8096;height:91;visibility:visible;mso-wrap-style:square;v-text-anchor:top" coordsize="8095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QqfscA&#10;AADfAAAADwAAAGRycy9kb3ducmV2LnhtbESPQWvCQBSE7wX/w/IKvdVNtdY0dZUiVnrUpOD1mX1N&#10;QrNv4+6q8d+7QsHjMDPfMLNFb1pxIucbywpehgkI4tLqhisFP8XXcwrCB2SNrWVScCEPi/ngYYaZ&#10;tmfe0ikPlYgQ9hkqqEPoMil9WZNBP7QdcfR+rTMYonSV1A7PEW5aOUqSN2mw4bhQY0fLmsq//GgU&#10;LEfukG669WS9KvbFbppcZJ42Sj099p8fIAL14R7+b39rBePX6fh9Arc/8QvI+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kKn7HAAAA3wAAAA8AAAAAAAAAAAAAAAAAmAIAAGRy&#10;cy9kb3ducmV2LnhtbFBLBQYAAAAABAAEAPUAAACMAwAAAAA=&#10;" path="m,l809549,r,9144l,9144,,e" fillcolor="black" stroked="f" strokeweight="0">
                  <v:stroke miterlimit="83231f" joinstyle="miter"/>
                  <v:path arrowok="t" textboxrect="0,0,809549,9144"/>
                </v:shape>
                <v:shape id="Shape 347396" o:spid="_x0000_s1032" style="position:absolute;left:19373;top:1981;width:6950;height:91;visibility:visible;mso-wrap-style:square;v-text-anchor:top" coordsize="6949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q8kA&#10;AADfAAAADwAAAGRycy9kb3ducmV2LnhtbESPT2sCMRTE7wW/Q3hCL0WzVmt1axQRBC8i/sFeH5vn&#10;7tbNy5JE3fbTG0HocZiZ3zCTWWMqcSXnS8sKet0EBHFmdcm5gsN+2RmB8AFZY2WZFPySh9m09TLB&#10;VNsbb+m6C7mIEPYpKihCqFMpfVaQQd+1NXH0TtYZDFG6XGqHtwg3lXxPkqE0WHJcKLCmRUHZeXcx&#10;CjaD+fc2+XDjXmbqanFc/72tzj9Kvbab+ReIQE34Dz/bK62gP/jsj4fw+BO/gJze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6Q+q8kAAADfAAAADwAAAAAAAAAAAAAAAACYAgAA&#10;ZHJzL2Rvd25yZXYueG1sUEsFBgAAAAAEAAQA9QAAAI4DAAAAAA==&#10;" path="m,l694944,r,9144l,9144,,e" fillcolor="black" stroked="f" strokeweight="0">
                  <v:stroke miterlimit="83231f" joinstyle="miter"/>
                  <v:path arrowok="t" textboxrect="0,0,694944,9144"/>
                </v:shape>
              </v:group>
            </w:pict>
          </mc:Fallback>
        </mc:AlternateContent>
      </w:r>
      <w:r w:rsidRPr="00364FAF">
        <w:rPr>
          <w:rFonts w:ascii="Arial" w:hAnsi="Arial" w:cs="Arial"/>
        </w:rPr>
        <w:t xml:space="preserve">Total equity and liabilities </w:t>
      </w:r>
      <w:r w:rsidRPr="00364FAF">
        <w:rPr>
          <w:rFonts w:ascii="Arial" w:hAnsi="Arial" w:cs="Arial"/>
        </w:rPr>
        <w:tab/>
        <w:t xml:space="preserve">47,000 </w:t>
      </w:r>
      <w:r w:rsidRPr="00364FAF">
        <w:rPr>
          <w:rFonts w:ascii="Arial" w:hAnsi="Arial" w:cs="Arial"/>
        </w:rPr>
        <w:tab/>
        <w:t xml:space="preserve"> </w:t>
      </w:r>
      <w:r w:rsidRPr="00364FAF">
        <w:rPr>
          <w:rFonts w:ascii="Arial" w:hAnsi="Arial" w:cs="Arial"/>
        </w:rPr>
        <w:tab/>
        <w:t>18</w:t>
      </w:r>
      <w:proofErr w:type="gramStart"/>
      <w:r w:rsidRPr="00364FAF">
        <w:rPr>
          <w:rFonts w:ascii="Arial" w:hAnsi="Arial" w:cs="Arial"/>
        </w:rPr>
        <w:t>,1000</w:t>
      </w:r>
      <w:proofErr w:type="gramEnd"/>
      <w:r w:rsidRPr="00364FAF">
        <w:rPr>
          <w:rFonts w:ascii="Arial" w:hAnsi="Arial" w:cs="Arial"/>
        </w:rPr>
        <w:t xml:space="preserve"> </w:t>
      </w:r>
      <w:r w:rsidRPr="00364FAF">
        <w:rPr>
          <w:rFonts w:ascii="Arial" w:hAnsi="Arial" w:cs="Arial"/>
        </w:rPr>
        <w:tab/>
        <w:t xml:space="preserve"> </w:t>
      </w:r>
      <w:r w:rsidRPr="00364FAF">
        <w:rPr>
          <w:rFonts w:ascii="Arial" w:hAnsi="Arial" w:cs="Arial"/>
        </w:rPr>
        <w:tab/>
        <w:t xml:space="preserve">24,000 </w:t>
      </w:r>
    </w:p>
    <w:p w:rsidR="00674C64" w:rsidRPr="00364FAF" w:rsidRDefault="00674C64" w:rsidP="00364FAF">
      <w:pPr>
        <w:spacing w:after="218" w:line="259" w:lineRule="auto"/>
        <w:ind w:left="46"/>
        <w:jc w:val="both"/>
        <w:rPr>
          <w:rFonts w:ascii="Arial" w:hAnsi="Arial" w:cs="Arial"/>
        </w:rPr>
      </w:pPr>
      <w:r w:rsidRPr="00364FAF">
        <w:rPr>
          <w:rFonts w:ascii="Arial" w:hAnsi="Arial" w:cs="Arial"/>
        </w:rPr>
        <w:t xml:space="preserve"> </w:t>
      </w:r>
    </w:p>
    <w:p w:rsidR="00674C64" w:rsidRPr="00364FAF" w:rsidRDefault="00674C64" w:rsidP="00364FAF">
      <w:pPr>
        <w:ind w:right="546"/>
        <w:jc w:val="both"/>
        <w:rPr>
          <w:rFonts w:ascii="Arial" w:hAnsi="Arial" w:cs="Arial"/>
        </w:rPr>
      </w:pPr>
      <w:r w:rsidRPr="00364FAF">
        <w:rPr>
          <w:rFonts w:ascii="Arial" w:hAnsi="Arial" w:cs="Arial"/>
        </w:rPr>
        <w:t xml:space="preserve">The following information is relevant: </w:t>
      </w:r>
    </w:p>
    <w:p w:rsidR="00674C64" w:rsidRPr="00364FAF" w:rsidRDefault="00674C64" w:rsidP="00872E5F">
      <w:pPr>
        <w:numPr>
          <w:ilvl w:val="0"/>
          <w:numId w:val="3"/>
        </w:numPr>
        <w:spacing w:after="5" w:line="271" w:lineRule="auto"/>
        <w:ind w:right="845" w:hanging="629"/>
        <w:jc w:val="both"/>
        <w:rPr>
          <w:rFonts w:ascii="Arial" w:hAnsi="Arial" w:cs="Arial"/>
        </w:rPr>
      </w:pPr>
      <w:r w:rsidRPr="00364FAF">
        <w:rPr>
          <w:rFonts w:ascii="Arial" w:hAnsi="Arial" w:cs="Arial"/>
        </w:rPr>
        <w:t xml:space="preserve">At the date of acquisition the fair values of </w:t>
      </w:r>
      <w:proofErr w:type="spellStart"/>
      <w:r w:rsidRPr="00364FAF">
        <w:rPr>
          <w:rFonts w:ascii="Arial" w:hAnsi="Arial" w:cs="Arial"/>
        </w:rPr>
        <w:t>Shehzad‟s</w:t>
      </w:r>
      <w:proofErr w:type="spellEnd"/>
      <w:r w:rsidRPr="00364FAF">
        <w:rPr>
          <w:rFonts w:ascii="Arial" w:hAnsi="Arial" w:cs="Arial"/>
        </w:rPr>
        <w:t xml:space="preserve"> assets were equal to their carrying amounts with the exception of </w:t>
      </w:r>
      <w:proofErr w:type="spellStart"/>
      <w:r w:rsidRPr="00364FAF">
        <w:rPr>
          <w:rFonts w:ascii="Arial" w:hAnsi="Arial" w:cs="Arial"/>
        </w:rPr>
        <w:t>Shehzad‟s</w:t>
      </w:r>
      <w:proofErr w:type="spellEnd"/>
      <w:r w:rsidRPr="00364FAF">
        <w:rPr>
          <w:rFonts w:ascii="Arial" w:hAnsi="Arial" w:cs="Arial"/>
        </w:rPr>
        <w:t xml:space="preserve"> land which had a fair value </w:t>
      </w:r>
      <w:r w:rsidRPr="00364FAF">
        <w:rPr>
          <w:rFonts w:ascii="Arial" w:hAnsi="Arial" w:cs="Arial"/>
        </w:rPr>
        <w:lastRenderedPageBreak/>
        <w:t xml:space="preserve">of Rs.500, 000 below its carrying amount; it was written down by this amount shortly after acquisition and has not changed in value since then. </w:t>
      </w:r>
    </w:p>
    <w:p w:rsidR="00674C64" w:rsidRPr="00364FAF" w:rsidRDefault="00674C64" w:rsidP="00872E5F">
      <w:pPr>
        <w:numPr>
          <w:ilvl w:val="0"/>
          <w:numId w:val="3"/>
        </w:numPr>
        <w:spacing w:after="5" w:line="271" w:lineRule="auto"/>
        <w:ind w:right="845" w:hanging="629"/>
        <w:jc w:val="both"/>
        <w:rPr>
          <w:rFonts w:ascii="Arial" w:hAnsi="Arial" w:cs="Arial"/>
        </w:rPr>
      </w:pPr>
      <w:r w:rsidRPr="00364FAF">
        <w:rPr>
          <w:rFonts w:ascii="Arial" w:hAnsi="Arial" w:cs="Arial"/>
        </w:rPr>
        <w:t xml:space="preserve">On 1 October 2006, Pervez sold an item of plant to Shehzad at its agreed fair value of Rs.2·5 million. Its carrying amount prior to the sale was Rs.2 million. The estimated remaining life of the plant at the date of sale was five years (straight-line depreciation). </w:t>
      </w:r>
    </w:p>
    <w:p w:rsidR="00674C64" w:rsidRPr="00364FAF" w:rsidRDefault="00674C64" w:rsidP="00872E5F">
      <w:pPr>
        <w:numPr>
          <w:ilvl w:val="0"/>
          <w:numId w:val="3"/>
        </w:numPr>
        <w:spacing w:after="5" w:line="271" w:lineRule="auto"/>
        <w:ind w:right="845" w:hanging="629"/>
        <w:jc w:val="both"/>
        <w:rPr>
          <w:rFonts w:ascii="Arial" w:hAnsi="Arial" w:cs="Arial"/>
        </w:rPr>
      </w:pPr>
      <w:r w:rsidRPr="00364FAF">
        <w:rPr>
          <w:rFonts w:ascii="Arial" w:hAnsi="Arial" w:cs="Arial"/>
        </w:rPr>
        <w:t xml:space="preserve">During the year ended 30 September 2007 Shehzad sold goods to Pervez for Rs.2·7 million. Shehzad had marked up these goods by 50% on cost. Pervez had a third of the goods still in its inventory at 30 September 2007. There were no intra-group payables/receivables at 30 September 2007. </w:t>
      </w:r>
    </w:p>
    <w:p w:rsidR="00674C64" w:rsidRPr="00364FAF" w:rsidRDefault="00674C64" w:rsidP="00872E5F">
      <w:pPr>
        <w:numPr>
          <w:ilvl w:val="0"/>
          <w:numId w:val="3"/>
        </w:numPr>
        <w:spacing w:after="5" w:line="271" w:lineRule="auto"/>
        <w:ind w:right="845" w:hanging="629"/>
        <w:jc w:val="both"/>
        <w:rPr>
          <w:rFonts w:ascii="Arial" w:hAnsi="Arial" w:cs="Arial"/>
        </w:rPr>
      </w:pPr>
      <w:r w:rsidRPr="00364FAF">
        <w:rPr>
          <w:rFonts w:ascii="Arial" w:hAnsi="Arial" w:cs="Arial"/>
        </w:rPr>
        <w:t xml:space="preserve">Impairment tests on 30 September 2007 concluded that the value of the investment in Aqeel was not impaired, but consolidated goodwill was impaired by Rs.900, 000. </w:t>
      </w:r>
    </w:p>
    <w:p w:rsidR="00674C64" w:rsidRPr="00364FAF" w:rsidRDefault="00674C64" w:rsidP="00872E5F">
      <w:pPr>
        <w:numPr>
          <w:ilvl w:val="0"/>
          <w:numId w:val="3"/>
        </w:numPr>
        <w:spacing w:after="5" w:line="271" w:lineRule="auto"/>
        <w:ind w:right="845" w:hanging="629"/>
        <w:jc w:val="both"/>
        <w:rPr>
          <w:rFonts w:ascii="Arial" w:hAnsi="Arial" w:cs="Arial"/>
        </w:rPr>
      </w:pPr>
      <w:r w:rsidRPr="00364FAF">
        <w:rPr>
          <w:rFonts w:ascii="Arial" w:hAnsi="Arial" w:cs="Arial"/>
        </w:rPr>
        <w:t xml:space="preserve">The available-for-sale investments are included in Pervez’s balance sheet (above) at their fair value on 1 October 2006, but they have a fair value of Rs.9 million at 30 September 2007 </w:t>
      </w:r>
    </w:p>
    <w:p w:rsidR="00674C64" w:rsidRPr="00364FAF" w:rsidRDefault="00674C64" w:rsidP="00872E5F">
      <w:pPr>
        <w:numPr>
          <w:ilvl w:val="0"/>
          <w:numId w:val="3"/>
        </w:numPr>
        <w:spacing w:after="5" w:line="271" w:lineRule="auto"/>
        <w:ind w:right="845" w:hanging="629"/>
        <w:jc w:val="both"/>
        <w:rPr>
          <w:rFonts w:ascii="Arial" w:hAnsi="Arial" w:cs="Arial"/>
        </w:rPr>
      </w:pPr>
      <w:r w:rsidRPr="00364FAF">
        <w:rPr>
          <w:rFonts w:ascii="Arial" w:hAnsi="Arial" w:cs="Arial"/>
        </w:rPr>
        <w:t xml:space="preserve">No dividends were paid during the year by any of the companies. </w:t>
      </w:r>
    </w:p>
    <w:p w:rsidR="00674C64" w:rsidRPr="00364FAF" w:rsidRDefault="00674C64" w:rsidP="00364FAF">
      <w:pPr>
        <w:spacing w:after="7" w:line="257" w:lineRule="auto"/>
        <w:ind w:right="546"/>
        <w:jc w:val="both"/>
        <w:rPr>
          <w:rFonts w:ascii="Arial" w:hAnsi="Arial" w:cs="Arial"/>
        </w:rPr>
      </w:pPr>
      <w:r w:rsidRPr="00364FAF">
        <w:rPr>
          <w:rFonts w:ascii="Arial" w:eastAsia="Book Antiqua" w:hAnsi="Arial" w:cs="Arial"/>
          <w:b/>
        </w:rPr>
        <w:t xml:space="preserve">Required: </w:t>
      </w:r>
    </w:p>
    <w:p w:rsidR="00674C64" w:rsidRPr="00364FAF" w:rsidRDefault="00674C64" w:rsidP="00872E5F">
      <w:pPr>
        <w:numPr>
          <w:ilvl w:val="1"/>
          <w:numId w:val="3"/>
        </w:numPr>
        <w:spacing w:after="11" w:line="258" w:lineRule="auto"/>
        <w:ind w:right="894" w:hanging="360"/>
        <w:jc w:val="both"/>
        <w:rPr>
          <w:rFonts w:ascii="Arial" w:hAnsi="Arial" w:cs="Arial"/>
        </w:rPr>
      </w:pPr>
      <w:r w:rsidRPr="00364FAF">
        <w:rPr>
          <w:rFonts w:ascii="Arial" w:eastAsia="Book Antiqua" w:hAnsi="Arial" w:cs="Arial"/>
          <w:b/>
        </w:rPr>
        <w:t xml:space="preserve">Prepare the consolidated balance sheet for Pervez as at 30 September 2007. </w:t>
      </w:r>
      <w:r w:rsidRPr="00364FAF">
        <w:rPr>
          <w:rFonts w:ascii="Arial" w:hAnsi="Arial" w:cs="Arial"/>
        </w:rPr>
        <w:t xml:space="preserve"> </w:t>
      </w:r>
    </w:p>
    <w:p w:rsidR="00674C64" w:rsidRPr="00364FAF" w:rsidRDefault="00674C64" w:rsidP="00872E5F">
      <w:pPr>
        <w:numPr>
          <w:ilvl w:val="1"/>
          <w:numId w:val="3"/>
        </w:numPr>
        <w:spacing w:after="5" w:line="271" w:lineRule="auto"/>
        <w:ind w:right="894" w:hanging="360"/>
        <w:jc w:val="both"/>
        <w:rPr>
          <w:rFonts w:ascii="Arial" w:hAnsi="Arial" w:cs="Arial"/>
        </w:rPr>
      </w:pPr>
      <w:r w:rsidRPr="00364FAF">
        <w:rPr>
          <w:rFonts w:ascii="Arial" w:hAnsi="Arial" w:cs="Arial"/>
        </w:rPr>
        <w:t xml:space="preserve">A financial assistant has observed that the fair value exercise means that a subsidiary’s net assets are included at acquisition at their fair (current) values in the consolidated balance sheet. The assistant believes that it is inconsistent to aggregate the subsidiary’s net assets with those of the parent because most of the parent’s assets are carried at historical cost. </w:t>
      </w:r>
    </w:p>
    <w:p w:rsidR="00674C64" w:rsidRPr="00364FAF" w:rsidRDefault="00674C64" w:rsidP="00364FAF">
      <w:pPr>
        <w:spacing w:after="0" w:line="259" w:lineRule="auto"/>
        <w:ind w:left="46"/>
        <w:jc w:val="both"/>
        <w:rPr>
          <w:rFonts w:ascii="Arial" w:hAnsi="Arial" w:cs="Arial"/>
        </w:rPr>
      </w:pPr>
      <w:r w:rsidRPr="00364FAF">
        <w:rPr>
          <w:rFonts w:ascii="Arial" w:eastAsia="Book Antiqua" w:hAnsi="Arial" w:cs="Arial"/>
          <w:b/>
        </w:rPr>
        <w:t xml:space="preserve"> </w:t>
      </w:r>
    </w:p>
    <w:p w:rsidR="00674C64" w:rsidRPr="00364FAF" w:rsidRDefault="00674C64" w:rsidP="00364FAF">
      <w:pPr>
        <w:spacing w:after="7" w:line="257" w:lineRule="auto"/>
        <w:ind w:right="546"/>
        <w:jc w:val="both"/>
        <w:rPr>
          <w:rFonts w:ascii="Arial" w:hAnsi="Arial" w:cs="Arial"/>
        </w:rPr>
      </w:pPr>
      <w:r w:rsidRPr="00364FAF">
        <w:rPr>
          <w:rFonts w:ascii="Arial" w:eastAsia="Book Antiqua" w:hAnsi="Arial" w:cs="Arial"/>
          <w:b/>
        </w:rPr>
        <w:t xml:space="preserve">Required: </w:t>
      </w:r>
    </w:p>
    <w:p w:rsidR="006A677D" w:rsidRDefault="00674C64" w:rsidP="00364FAF">
      <w:pPr>
        <w:spacing w:after="7" w:line="257" w:lineRule="auto"/>
        <w:ind w:right="546"/>
        <w:jc w:val="both"/>
        <w:rPr>
          <w:rFonts w:ascii="Arial" w:eastAsia="Book Antiqua" w:hAnsi="Arial" w:cs="Arial"/>
          <w:b/>
        </w:rPr>
      </w:pPr>
      <w:r w:rsidRPr="00364FAF">
        <w:rPr>
          <w:rFonts w:ascii="Arial" w:eastAsia="Book Antiqua" w:hAnsi="Arial" w:cs="Arial"/>
          <w:b/>
        </w:rPr>
        <w:t xml:space="preserve">Comment on the assistant’s observation and explain why the net assets of acquired subsidiaries are consolidated at acquisition at their fair values.  </w:t>
      </w:r>
    </w:p>
    <w:p w:rsidR="0080374C" w:rsidRDefault="0080374C" w:rsidP="00364FAF">
      <w:pPr>
        <w:spacing w:after="7" w:line="257" w:lineRule="auto"/>
        <w:ind w:right="546"/>
        <w:jc w:val="both"/>
        <w:rPr>
          <w:rFonts w:ascii="Arial" w:eastAsia="Book Antiqua" w:hAnsi="Arial" w:cs="Arial"/>
          <w:b/>
        </w:rPr>
      </w:pPr>
    </w:p>
    <w:p w:rsidR="0080374C" w:rsidRDefault="0080374C" w:rsidP="00364FAF">
      <w:pPr>
        <w:spacing w:after="7" w:line="257" w:lineRule="auto"/>
        <w:ind w:right="546"/>
        <w:jc w:val="both"/>
        <w:rPr>
          <w:rFonts w:ascii="Arial" w:eastAsia="Book Antiqua" w:hAnsi="Arial" w:cs="Arial"/>
          <w:b/>
        </w:rPr>
      </w:pPr>
    </w:p>
    <w:p w:rsidR="0080374C" w:rsidRDefault="0080374C" w:rsidP="00364FAF">
      <w:pPr>
        <w:spacing w:after="7" w:line="257" w:lineRule="auto"/>
        <w:ind w:right="546"/>
        <w:jc w:val="both"/>
        <w:rPr>
          <w:rFonts w:ascii="Arial" w:eastAsia="Book Antiqua" w:hAnsi="Arial" w:cs="Arial"/>
          <w:b/>
        </w:rPr>
      </w:pPr>
    </w:p>
    <w:p w:rsidR="0080374C" w:rsidRDefault="0080374C" w:rsidP="00364FAF">
      <w:pPr>
        <w:spacing w:after="7" w:line="257" w:lineRule="auto"/>
        <w:ind w:right="546"/>
        <w:jc w:val="both"/>
        <w:rPr>
          <w:rFonts w:ascii="Arial" w:eastAsia="Book Antiqua" w:hAnsi="Arial" w:cs="Arial"/>
          <w:b/>
        </w:rPr>
      </w:pPr>
    </w:p>
    <w:p w:rsidR="0080374C" w:rsidRDefault="0080374C" w:rsidP="0080374C">
      <w:pPr>
        <w:spacing w:after="7" w:line="257" w:lineRule="auto"/>
        <w:ind w:right="546"/>
      </w:pPr>
      <w:r>
        <w:rPr>
          <w:rFonts w:ascii="Book Antiqua" w:eastAsia="Book Antiqua" w:hAnsi="Book Antiqua" w:cs="Book Antiqua"/>
          <w:b/>
        </w:rPr>
        <w:t xml:space="preserve">Answer No 1:- </w:t>
      </w:r>
    </w:p>
    <w:p w:rsidR="0080374C" w:rsidRDefault="0080374C" w:rsidP="0080374C">
      <w:pPr>
        <w:ind w:left="416" w:right="546"/>
      </w:pPr>
      <w:r>
        <w:t>a)</w:t>
      </w:r>
      <w:r>
        <w:rPr>
          <w:rFonts w:ascii="Arial" w:eastAsia="Arial" w:hAnsi="Arial" w:cs="Arial"/>
        </w:rPr>
        <w:t xml:space="preserve"> </w:t>
      </w:r>
      <w:r>
        <w:t xml:space="preserve">Consolidated balance sheet of </w:t>
      </w:r>
      <w:proofErr w:type="spellStart"/>
      <w:r>
        <w:t>Pervaiz</w:t>
      </w:r>
      <w:proofErr w:type="spellEnd"/>
      <w:r>
        <w:t xml:space="preserve"> as at 30 September 2007 </w:t>
      </w:r>
    </w:p>
    <w:p w:rsidR="0080374C" w:rsidRDefault="0080374C" w:rsidP="0080374C">
      <w:pPr>
        <w:tabs>
          <w:tab w:val="center" w:pos="766"/>
          <w:tab w:val="center" w:pos="7376"/>
          <w:tab w:val="center" w:pos="8380"/>
          <w:tab w:val="center" w:pos="9021"/>
        </w:tabs>
      </w:pPr>
      <w:r>
        <w:rPr>
          <w:rFonts w:ascii="Calibri" w:eastAsia="Calibri" w:hAnsi="Calibri" w:cs="Calibri"/>
        </w:rPr>
        <w:tab/>
      </w:r>
      <w:r>
        <w:t xml:space="preserve"> </w:t>
      </w:r>
      <w:r>
        <w:tab/>
        <w:t xml:space="preserve">Rs.‟000 </w:t>
      </w:r>
      <w:r>
        <w:tab/>
        <w:t xml:space="preserve"> </w:t>
      </w:r>
      <w:r>
        <w:tab/>
        <w:t xml:space="preserve">Rs.‟000 </w:t>
      </w:r>
    </w:p>
    <w:p w:rsidR="0080374C" w:rsidRDefault="0080374C" w:rsidP="0080374C">
      <w:pPr>
        <w:tabs>
          <w:tab w:val="center" w:pos="1108"/>
          <w:tab w:val="center" w:pos="6627"/>
          <w:tab w:val="center" w:pos="8344"/>
          <w:tab w:val="center" w:pos="8637"/>
        </w:tabs>
      </w:pPr>
      <w:r>
        <w:rPr>
          <w:rFonts w:ascii="Calibri" w:eastAsia="Calibri" w:hAnsi="Calibri" w:cs="Calibri"/>
        </w:rPr>
        <w:tab/>
      </w:r>
      <w:r>
        <w:t xml:space="preserve">Assets </w:t>
      </w:r>
      <w:r>
        <w:tab/>
        <w:t xml:space="preserve"> </w:t>
      </w:r>
      <w:r>
        <w:tab/>
        <w:t xml:space="preserve"> </w:t>
      </w:r>
      <w:r>
        <w:tab/>
        <w:t xml:space="preserve"> </w:t>
      </w:r>
    </w:p>
    <w:p w:rsidR="0080374C" w:rsidRDefault="0080374C" w:rsidP="0080374C">
      <w:pPr>
        <w:tabs>
          <w:tab w:val="center" w:pos="1796"/>
          <w:tab w:val="center" w:pos="8127"/>
          <w:tab w:val="center" w:pos="8418"/>
          <w:tab w:val="center" w:pos="9407"/>
        </w:tabs>
      </w:pPr>
      <w:r>
        <w:rPr>
          <w:rFonts w:ascii="Calibri" w:eastAsia="Calibri" w:hAnsi="Calibri" w:cs="Calibri"/>
        </w:rPr>
        <w:tab/>
      </w:r>
      <w:r>
        <w:t xml:space="preserve">Non-current assets: </w:t>
      </w:r>
      <w:r>
        <w:tab/>
        <w:t xml:space="preserve"> </w:t>
      </w:r>
      <w:r>
        <w:tab/>
        <w:t xml:space="preserve"> </w:t>
      </w:r>
      <w:r>
        <w:tab/>
        <w:t xml:space="preserve"> </w:t>
      </w:r>
    </w:p>
    <w:p w:rsidR="0080374C" w:rsidRDefault="0080374C" w:rsidP="0080374C">
      <w:pPr>
        <w:tabs>
          <w:tab w:val="center" w:pos="3572"/>
          <w:tab w:val="center" w:pos="8127"/>
          <w:tab w:val="center" w:pos="8418"/>
          <w:tab w:val="center" w:pos="9077"/>
        </w:tabs>
      </w:pPr>
      <w:r>
        <w:rPr>
          <w:rFonts w:ascii="Calibri" w:eastAsia="Calibri" w:hAnsi="Calibri" w:cs="Calibri"/>
        </w:rPr>
        <w:tab/>
      </w:r>
      <w:r>
        <w:t xml:space="preserve">Property, plant and equipment (18,400 + 10,400 – 400 </w:t>
      </w:r>
      <w:r>
        <w:tab/>
        <w:t xml:space="preserve"> </w:t>
      </w:r>
      <w:r>
        <w:tab/>
        <w:t xml:space="preserve"> </w:t>
      </w:r>
      <w:r>
        <w:tab/>
        <w:t xml:space="preserve">28,400 </w:t>
      </w:r>
    </w:p>
    <w:p w:rsidR="0080374C" w:rsidRDefault="0080374C" w:rsidP="0080374C">
      <w:pPr>
        <w:ind w:left="785" w:right="546"/>
      </w:pPr>
      <w:r>
        <w:lastRenderedPageBreak/>
        <w:t>(</w:t>
      </w:r>
      <w:proofErr w:type="gramStart"/>
      <w:r>
        <w:t>w</w:t>
      </w:r>
      <w:proofErr w:type="gramEnd"/>
      <w:r>
        <w:t xml:space="preserve"> (</w:t>
      </w:r>
      <w:proofErr w:type="spellStart"/>
      <w:r>
        <w:t>i</w:t>
      </w:r>
      <w:proofErr w:type="spellEnd"/>
      <w:r>
        <w:t xml:space="preserve">))) </w:t>
      </w:r>
    </w:p>
    <w:tbl>
      <w:tblPr>
        <w:tblStyle w:val="TableGrid0"/>
        <w:tblW w:w="8702" w:type="dxa"/>
        <w:tblInd w:w="766" w:type="dxa"/>
        <w:tblLook w:val="04A0" w:firstRow="1" w:lastRow="0" w:firstColumn="1" w:lastColumn="0" w:noHBand="0" w:noVBand="1"/>
      </w:tblPr>
      <w:tblGrid>
        <w:gridCol w:w="7362"/>
        <w:gridCol w:w="217"/>
        <w:gridCol w:w="293"/>
        <w:gridCol w:w="830"/>
      </w:tblGrid>
      <w:tr w:rsidR="0080374C" w:rsidTr="0080374C">
        <w:trPr>
          <w:trHeight w:val="270"/>
        </w:trPr>
        <w:tc>
          <w:tcPr>
            <w:tcW w:w="7362" w:type="dxa"/>
            <w:tcBorders>
              <w:top w:val="nil"/>
              <w:left w:val="nil"/>
              <w:bottom w:val="nil"/>
              <w:right w:val="nil"/>
            </w:tcBorders>
          </w:tcPr>
          <w:p w:rsidR="0080374C" w:rsidRDefault="0080374C" w:rsidP="0080374C">
            <w:pPr>
              <w:spacing w:after="0" w:line="259" w:lineRule="auto"/>
            </w:pPr>
            <w:r>
              <w:t xml:space="preserve">Goodwill (w (ii)) </w:t>
            </w:r>
          </w:p>
        </w:tc>
        <w:tc>
          <w:tcPr>
            <w:tcW w:w="217" w:type="dxa"/>
            <w:tcBorders>
              <w:top w:val="nil"/>
              <w:left w:val="nil"/>
              <w:bottom w:val="nil"/>
              <w:right w:val="nil"/>
            </w:tcBorders>
          </w:tcPr>
          <w:p w:rsidR="0080374C" w:rsidRDefault="0080374C" w:rsidP="0080374C">
            <w:pPr>
              <w:spacing w:after="0" w:line="259" w:lineRule="auto"/>
            </w:pPr>
            <w:r>
              <w:t xml:space="preserve"> </w:t>
            </w:r>
          </w:p>
        </w:tc>
        <w:tc>
          <w:tcPr>
            <w:tcW w:w="293" w:type="dxa"/>
            <w:tcBorders>
              <w:top w:val="nil"/>
              <w:left w:val="nil"/>
              <w:bottom w:val="nil"/>
              <w:right w:val="nil"/>
            </w:tcBorders>
          </w:tcPr>
          <w:p w:rsidR="0080374C" w:rsidRDefault="0080374C" w:rsidP="0080374C">
            <w:pPr>
              <w:spacing w:after="0" w:line="259" w:lineRule="auto"/>
              <w:ind w:left="74"/>
            </w:pPr>
            <w:r>
              <w:t xml:space="preserve"> </w:t>
            </w:r>
          </w:p>
        </w:tc>
        <w:tc>
          <w:tcPr>
            <w:tcW w:w="830" w:type="dxa"/>
            <w:tcBorders>
              <w:top w:val="nil"/>
              <w:left w:val="nil"/>
              <w:bottom w:val="nil"/>
              <w:right w:val="nil"/>
            </w:tcBorders>
          </w:tcPr>
          <w:p w:rsidR="0080374C" w:rsidRDefault="0080374C" w:rsidP="0080374C">
            <w:pPr>
              <w:spacing w:after="0" w:line="259" w:lineRule="auto"/>
              <w:ind w:right="60"/>
              <w:jc w:val="right"/>
            </w:pPr>
            <w:r>
              <w:t xml:space="preserve">3,600 </w:t>
            </w:r>
          </w:p>
        </w:tc>
      </w:tr>
      <w:tr w:rsidR="0080374C" w:rsidTr="0080374C">
        <w:trPr>
          <w:trHeight w:val="270"/>
        </w:trPr>
        <w:tc>
          <w:tcPr>
            <w:tcW w:w="7362" w:type="dxa"/>
            <w:tcBorders>
              <w:top w:val="nil"/>
              <w:left w:val="nil"/>
              <w:bottom w:val="nil"/>
              <w:right w:val="nil"/>
            </w:tcBorders>
          </w:tcPr>
          <w:p w:rsidR="0080374C" w:rsidRDefault="0080374C" w:rsidP="0080374C">
            <w:pPr>
              <w:spacing w:after="0" w:line="259" w:lineRule="auto"/>
            </w:pPr>
            <w:r>
              <w:t xml:space="preserve">Investments – associate (w (iii)) </w:t>
            </w:r>
          </w:p>
        </w:tc>
        <w:tc>
          <w:tcPr>
            <w:tcW w:w="217" w:type="dxa"/>
            <w:tcBorders>
              <w:top w:val="nil"/>
              <w:left w:val="nil"/>
              <w:bottom w:val="nil"/>
              <w:right w:val="nil"/>
            </w:tcBorders>
          </w:tcPr>
          <w:p w:rsidR="0080374C" w:rsidRDefault="0080374C" w:rsidP="0080374C">
            <w:pPr>
              <w:spacing w:after="0" w:line="259" w:lineRule="auto"/>
            </w:pPr>
            <w:r>
              <w:t xml:space="preserve"> </w:t>
            </w:r>
          </w:p>
        </w:tc>
        <w:tc>
          <w:tcPr>
            <w:tcW w:w="293" w:type="dxa"/>
            <w:tcBorders>
              <w:top w:val="nil"/>
              <w:left w:val="nil"/>
              <w:bottom w:val="nil"/>
              <w:right w:val="nil"/>
            </w:tcBorders>
          </w:tcPr>
          <w:p w:rsidR="0080374C" w:rsidRDefault="0080374C" w:rsidP="0080374C">
            <w:pPr>
              <w:spacing w:after="0" w:line="259" w:lineRule="auto"/>
              <w:ind w:left="74"/>
            </w:pPr>
            <w:r>
              <w:t xml:space="preserve"> </w:t>
            </w:r>
          </w:p>
        </w:tc>
        <w:tc>
          <w:tcPr>
            <w:tcW w:w="830" w:type="dxa"/>
            <w:tcBorders>
              <w:top w:val="nil"/>
              <w:left w:val="nil"/>
              <w:bottom w:val="nil"/>
              <w:right w:val="nil"/>
            </w:tcBorders>
          </w:tcPr>
          <w:p w:rsidR="0080374C" w:rsidRDefault="0080374C" w:rsidP="0080374C">
            <w:pPr>
              <w:spacing w:after="0" w:line="259" w:lineRule="auto"/>
              <w:ind w:left="110"/>
            </w:pPr>
            <w:r>
              <w:t xml:space="preserve">10,500 </w:t>
            </w:r>
          </w:p>
        </w:tc>
      </w:tr>
    </w:tbl>
    <w:p w:rsidR="0080374C" w:rsidRDefault="0080374C" w:rsidP="0080374C">
      <w:pPr>
        <w:tabs>
          <w:tab w:val="center" w:pos="2746"/>
          <w:tab w:val="center" w:pos="8127"/>
          <w:tab w:val="center" w:pos="8967"/>
        </w:tabs>
      </w:pPr>
      <w:r>
        <w:rPr>
          <w:rFonts w:ascii="Calibri" w:eastAsia="Calibri" w:hAnsi="Calibri" w:cs="Calibri"/>
        </w:rPr>
        <w:tab/>
      </w:r>
      <w:r>
        <w:t xml:space="preserve">                       – </w:t>
      </w:r>
      <w:proofErr w:type="gramStart"/>
      <w:r>
        <w:t>other</w:t>
      </w:r>
      <w:proofErr w:type="gramEnd"/>
      <w:r>
        <w:t xml:space="preserve"> available for sale </w:t>
      </w:r>
      <w:r>
        <w:tab/>
        <w:t xml:space="preserve"> </w:t>
      </w:r>
      <w:r>
        <w:tab/>
        <w:t xml:space="preserve"> </w:t>
      </w:r>
      <w:r>
        <w:rPr>
          <w:noProof/>
          <w:lang w:val="en-GB" w:eastAsia="en-GB"/>
        </w:rPr>
        <w:drawing>
          <wp:inline distT="0" distB="0" distL="0" distR="0" wp14:anchorId="119FC679" wp14:editId="398DDC9C">
            <wp:extent cx="633984" cy="164592"/>
            <wp:effectExtent l="0" t="0" r="0" b="0"/>
            <wp:docPr id="318067" name="Picture 318067"/>
            <wp:cNvGraphicFramePr/>
            <a:graphic xmlns:a="http://schemas.openxmlformats.org/drawingml/2006/main">
              <a:graphicData uri="http://schemas.openxmlformats.org/drawingml/2006/picture">
                <pic:pic xmlns:pic="http://schemas.openxmlformats.org/drawingml/2006/picture">
                  <pic:nvPicPr>
                    <pic:cNvPr id="318067" name="Picture 318067"/>
                    <pic:cNvPicPr/>
                  </pic:nvPicPr>
                  <pic:blipFill>
                    <a:blip r:embed="rId8"/>
                    <a:stretch>
                      <a:fillRect/>
                    </a:stretch>
                  </pic:blipFill>
                  <pic:spPr>
                    <a:xfrm>
                      <a:off x="0" y="0"/>
                      <a:ext cx="633984" cy="164592"/>
                    </a:xfrm>
                    <a:prstGeom prst="rect">
                      <a:avLst/>
                    </a:prstGeom>
                  </pic:spPr>
                </pic:pic>
              </a:graphicData>
            </a:graphic>
          </wp:inline>
        </w:drawing>
      </w:r>
    </w:p>
    <w:tbl>
      <w:tblPr>
        <w:tblStyle w:val="TableGrid0"/>
        <w:tblW w:w="8702" w:type="dxa"/>
        <w:tblInd w:w="766" w:type="dxa"/>
        <w:tblLook w:val="04A0" w:firstRow="1" w:lastRow="0" w:firstColumn="1" w:lastColumn="0" w:noHBand="0" w:noVBand="1"/>
      </w:tblPr>
      <w:tblGrid>
        <w:gridCol w:w="7362"/>
        <w:gridCol w:w="217"/>
        <w:gridCol w:w="293"/>
        <w:gridCol w:w="830"/>
      </w:tblGrid>
      <w:tr w:rsidR="0080374C" w:rsidTr="0080374C">
        <w:trPr>
          <w:trHeight w:val="270"/>
        </w:trPr>
        <w:tc>
          <w:tcPr>
            <w:tcW w:w="7362" w:type="dxa"/>
            <w:tcBorders>
              <w:top w:val="nil"/>
              <w:left w:val="nil"/>
              <w:bottom w:val="nil"/>
              <w:right w:val="nil"/>
            </w:tcBorders>
          </w:tcPr>
          <w:p w:rsidR="0080374C" w:rsidRDefault="0080374C" w:rsidP="0080374C">
            <w:pPr>
              <w:spacing w:after="0" w:line="259" w:lineRule="auto"/>
            </w:pPr>
            <w:r>
              <w:t xml:space="preserve"> </w:t>
            </w:r>
          </w:p>
        </w:tc>
        <w:tc>
          <w:tcPr>
            <w:tcW w:w="217" w:type="dxa"/>
            <w:tcBorders>
              <w:top w:val="nil"/>
              <w:left w:val="nil"/>
              <w:bottom w:val="nil"/>
              <w:right w:val="nil"/>
            </w:tcBorders>
          </w:tcPr>
          <w:p w:rsidR="0080374C" w:rsidRDefault="0080374C" w:rsidP="0080374C">
            <w:pPr>
              <w:spacing w:after="0" w:line="259" w:lineRule="auto"/>
            </w:pPr>
            <w:r>
              <w:t xml:space="preserve"> </w:t>
            </w:r>
          </w:p>
        </w:tc>
        <w:tc>
          <w:tcPr>
            <w:tcW w:w="293" w:type="dxa"/>
            <w:tcBorders>
              <w:top w:val="nil"/>
              <w:left w:val="nil"/>
              <w:bottom w:val="nil"/>
              <w:right w:val="nil"/>
            </w:tcBorders>
          </w:tcPr>
          <w:p w:rsidR="0080374C" w:rsidRDefault="0080374C" w:rsidP="0080374C">
            <w:pPr>
              <w:spacing w:after="0" w:line="259" w:lineRule="auto"/>
              <w:ind w:left="74"/>
            </w:pPr>
            <w:r>
              <w:t xml:space="preserve"> </w:t>
            </w:r>
          </w:p>
        </w:tc>
        <w:tc>
          <w:tcPr>
            <w:tcW w:w="830" w:type="dxa"/>
            <w:tcBorders>
              <w:top w:val="nil"/>
              <w:left w:val="nil"/>
              <w:bottom w:val="nil"/>
              <w:right w:val="nil"/>
            </w:tcBorders>
          </w:tcPr>
          <w:p w:rsidR="0080374C" w:rsidRDefault="0080374C" w:rsidP="0080374C">
            <w:pPr>
              <w:spacing w:after="0" w:line="259" w:lineRule="auto"/>
              <w:ind w:left="110"/>
            </w:pPr>
            <w:r>
              <w:t xml:space="preserve">51,500 </w:t>
            </w:r>
          </w:p>
        </w:tc>
      </w:tr>
      <w:tr w:rsidR="0080374C" w:rsidTr="0080374C">
        <w:trPr>
          <w:trHeight w:val="270"/>
        </w:trPr>
        <w:tc>
          <w:tcPr>
            <w:tcW w:w="7362" w:type="dxa"/>
            <w:tcBorders>
              <w:top w:val="nil"/>
              <w:left w:val="nil"/>
              <w:bottom w:val="nil"/>
              <w:right w:val="nil"/>
            </w:tcBorders>
          </w:tcPr>
          <w:p w:rsidR="0080374C" w:rsidRDefault="0080374C" w:rsidP="0080374C">
            <w:pPr>
              <w:spacing w:after="0" w:line="259" w:lineRule="auto"/>
            </w:pPr>
            <w:r>
              <w:t xml:space="preserve">Current assets </w:t>
            </w:r>
          </w:p>
        </w:tc>
        <w:tc>
          <w:tcPr>
            <w:tcW w:w="217" w:type="dxa"/>
            <w:tcBorders>
              <w:top w:val="nil"/>
              <w:left w:val="nil"/>
              <w:bottom w:val="nil"/>
              <w:right w:val="nil"/>
            </w:tcBorders>
          </w:tcPr>
          <w:p w:rsidR="0080374C" w:rsidRDefault="0080374C" w:rsidP="0080374C">
            <w:pPr>
              <w:spacing w:after="0" w:line="259" w:lineRule="auto"/>
            </w:pPr>
            <w:r>
              <w:t xml:space="preserve"> </w:t>
            </w:r>
          </w:p>
        </w:tc>
        <w:tc>
          <w:tcPr>
            <w:tcW w:w="293" w:type="dxa"/>
            <w:tcBorders>
              <w:top w:val="nil"/>
              <w:left w:val="nil"/>
              <w:bottom w:val="nil"/>
              <w:right w:val="nil"/>
            </w:tcBorders>
          </w:tcPr>
          <w:p w:rsidR="0080374C" w:rsidRDefault="0080374C" w:rsidP="0080374C">
            <w:pPr>
              <w:spacing w:after="0" w:line="259" w:lineRule="auto"/>
              <w:ind w:left="74"/>
            </w:pPr>
            <w:r>
              <w:t xml:space="preserve"> </w:t>
            </w:r>
          </w:p>
        </w:tc>
        <w:tc>
          <w:tcPr>
            <w:tcW w:w="830" w:type="dxa"/>
            <w:tcBorders>
              <w:top w:val="nil"/>
              <w:left w:val="nil"/>
              <w:bottom w:val="nil"/>
              <w:right w:val="nil"/>
            </w:tcBorders>
          </w:tcPr>
          <w:p w:rsidR="0080374C" w:rsidRDefault="0080374C" w:rsidP="0080374C">
            <w:pPr>
              <w:spacing w:after="0" w:line="259" w:lineRule="auto"/>
              <w:jc w:val="right"/>
            </w:pPr>
            <w:r>
              <w:t xml:space="preserve"> </w:t>
            </w:r>
          </w:p>
        </w:tc>
      </w:tr>
    </w:tbl>
    <w:p w:rsidR="0080374C" w:rsidRDefault="0080374C" w:rsidP="0080374C">
      <w:pPr>
        <w:tabs>
          <w:tab w:val="center" w:pos="3071"/>
          <w:tab w:val="center" w:pos="7797"/>
          <w:tab w:val="center" w:pos="8418"/>
          <w:tab w:val="center" w:pos="9407"/>
        </w:tabs>
      </w:pPr>
      <w:r>
        <w:rPr>
          <w:rFonts w:ascii="Calibri" w:eastAsia="Calibri" w:hAnsi="Calibri" w:cs="Calibri"/>
        </w:rPr>
        <w:tab/>
      </w:r>
      <w:r>
        <w:t>Inventory (6,900 + 6,200 – 300 URP (w (</w:t>
      </w:r>
      <w:proofErr w:type="gramStart"/>
      <w:r>
        <w:t>iv</w:t>
      </w:r>
      <w:proofErr w:type="gramEnd"/>
      <w:r>
        <w:t xml:space="preserve">))) </w:t>
      </w:r>
      <w:r>
        <w:tab/>
        <w:t xml:space="preserve">12,800 </w:t>
      </w:r>
      <w:r>
        <w:tab/>
        <w:t xml:space="preserve"> </w:t>
      </w:r>
      <w:r>
        <w:tab/>
        <w:t xml:space="preserve"> </w:t>
      </w:r>
    </w:p>
    <w:p w:rsidR="0080374C" w:rsidRDefault="0080374C" w:rsidP="0080374C">
      <w:pPr>
        <w:tabs>
          <w:tab w:val="center" w:pos="2478"/>
          <w:tab w:val="center" w:pos="7857"/>
          <w:tab w:val="center" w:pos="8418"/>
        </w:tabs>
      </w:pPr>
      <w:r>
        <w:rPr>
          <w:rFonts w:ascii="Calibri" w:eastAsia="Calibri" w:hAnsi="Calibri" w:cs="Calibri"/>
          <w:noProof/>
          <w:lang w:val="en-GB" w:eastAsia="en-GB"/>
        </w:rPr>
        <mc:AlternateContent>
          <mc:Choice Requires="wpg">
            <w:drawing>
              <wp:anchor distT="0" distB="0" distL="114300" distR="114300" simplePos="0" relativeHeight="251672576" behindDoc="0" locked="0" layoutInCell="1" allowOverlap="1" wp14:anchorId="12551F8C" wp14:editId="66A7ED49">
                <wp:simplePos x="0" y="0"/>
                <wp:positionH relativeFrom="column">
                  <wp:posOffset>4139768</wp:posOffset>
                </wp:positionH>
                <wp:positionV relativeFrom="paragraph">
                  <wp:posOffset>0</wp:posOffset>
                </wp:positionV>
                <wp:extent cx="1902333" cy="356167"/>
                <wp:effectExtent l="0" t="0" r="0" b="0"/>
                <wp:wrapSquare wrapText="bothSides"/>
                <wp:docPr id="230312" name="Group 230312"/>
                <wp:cNvGraphicFramePr/>
                <a:graphic xmlns:a="http://schemas.openxmlformats.org/drawingml/2006/main">
                  <a:graphicData uri="http://schemas.microsoft.com/office/word/2010/wordprocessingGroup">
                    <wpg:wgp>
                      <wpg:cNvGrpSpPr/>
                      <wpg:grpSpPr>
                        <a:xfrm>
                          <a:off x="0" y="0"/>
                          <a:ext cx="1902333" cy="356167"/>
                          <a:chOff x="0" y="0"/>
                          <a:chExt cx="1902333" cy="356167"/>
                        </a:xfrm>
                      </wpg:grpSpPr>
                      <wps:wsp>
                        <wps:cNvPr id="11810" name="Rectangle 11810"/>
                        <wps:cNvSpPr/>
                        <wps:spPr>
                          <a:xfrm>
                            <a:off x="1414653" y="0"/>
                            <a:ext cx="557403" cy="204572"/>
                          </a:xfrm>
                          <a:prstGeom prst="rect">
                            <a:avLst/>
                          </a:prstGeom>
                          <a:ln>
                            <a:noFill/>
                          </a:ln>
                        </wps:spPr>
                        <wps:txbx>
                          <w:txbxContent>
                            <w:p w:rsidR="0080374C" w:rsidRDefault="0080374C" w:rsidP="0080374C">
                              <w:pPr>
                                <w:spacing w:after="160" w:line="259" w:lineRule="auto"/>
                              </w:pPr>
                              <w:r>
                                <w:t>17,500</w:t>
                              </w:r>
                            </w:p>
                          </w:txbxContent>
                        </wps:txbx>
                        <wps:bodyPr horzOverflow="overflow" vert="horz" lIns="0" tIns="0" rIns="0" bIns="0" rtlCol="0">
                          <a:noAutofit/>
                        </wps:bodyPr>
                      </wps:wsp>
                      <wps:wsp>
                        <wps:cNvPr id="11811" name="Rectangle 11811"/>
                        <wps:cNvSpPr/>
                        <wps:spPr>
                          <a:xfrm>
                            <a:off x="1833753" y="0"/>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11816" name="Rectangle 11816"/>
                        <wps:cNvSpPr/>
                        <wps:spPr>
                          <a:xfrm>
                            <a:off x="1414653" y="195072"/>
                            <a:ext cx="557403" cy="204572"/>
                          </a:xfrm>
                          <a:prstGeom prst="rect">
                            <a:avLst/>
                          </a:prstGeom>
                          <a:ln>
                            <a:noFill/>
                          </a:ln>
                        </wps:spPr>
                        <wps:txbx>
                          <w:txbxContent>
                            <w:p w:rsidR="0080374C" w:rsidRDefault="0080374C" w:rsidP="0080374C">
                              <w:pPr>
                                <w:spacing w:after="160" w:line="259" w:lineRule="auto"/>
                              </w:pPr>
                              <w:r>
                                <w:t>69,000</w:t>
                              </w:r>
                            </w:p>
                          </w:txbxContent>
                        </wps:txbx>
                        <wps:bodyPr horzOverflow="overflow" vert="horz" lIns="0" tIns="0" rIns="0" bIns="0" rtlCol="0">
                          <a:noAutofit/>
                        </wps:bodyPr>
                      </wps:wsp>
                      <wps:wsp>
                        <wps:cNvPr id="11817" name="Rectangle 11817"/>
                        <wps:cNvSpPr/>
                        <wps:spPr>
                          <a:xfrm>
                            <a:off x="1833753" y="195072"/>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347397" name="Shape 347397"/>
                        <wps:cNvSpPr/>
                        <wps:spPr>
                          <a:xfrm>
                            <a:off x="0" y="153475"/>
                            <a:ext cx="1091184" cy="9144"/>
                          </a:xfrm>
                          <a:custGeom>
                            <a:avLst/>
                            <a:gdLst/>
                            <a:ahLst/>
                            <a:cxnLst/>
                            <a:rect l="0" t="0" r="0" b="0"/>
                            <a:pathLst>
                              <a:path w="1091184" h="9144">
                                <a:moveTo>
                                  <a:pt x="0" y="0"/>
                                </a:moveTo>
                                <a:lnTo>
                                  <a:pt x="1091184" y="0"/>
                                </a:lnTo>
                                <a:lnTo>
                                  <a:pt x="1091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8" name="Shape 347398"/>
                        <wps:cNvSpPr/>
                        <wps:spPr>
                          <a:xfrm>
                            <a:off x="1275969" y="153475"/>
                            <a:ext cx="626364" cy="9144"/>
                          </a:xfrm>
                          <a:custGeom>
                            <a:avLst/>
                            <a:gdLst/>
                            <a:ahLst/>
                            <a:cxnLst/>
                            <a:rect l="0" t="0" r="0" b="0"/>
                            <a:pathLst>
                              <a:path w="626364" h="9144">
                                <a:moveTo>
                                  <a:pt x="0" y="0"/>
                                </a:moveTo>
                                <a:lnTo>
                                  <a:pt x="626364" y="0"/>
                                </a:lnTo>
                                <a:lnTo>
                                  <a:pt x="62636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399" name="Shape 347399"/>
                        <wps:cNvSpPr/>
                        <wps:spPr>
                          <a:xfrm>
                            <a:off x="1275969" y="350071"/>
                            <a:ext cx="626364" cy="9144"/>
                          </a:xfrm>
                          <a:custGeom>
                            <a:avLst/>
                            <a:gdLst/>
                            <a:ahLst/>
                            <a:cxnLst/>
                            <a:rect l="0" t="0" r="0" b="0"/>
                            <a:pathLst>
                              <a:path w="626364" h="9144">
                                <a:moveTo>
                                  <a:pt x="0" y="0"/>
                                </a:moveTo>
                                <a:lnTo>
                                  <a:pt x="626364" y="0"/>
                                </a:lnTo>
                                <a:lnTo>
                                  <a:pt x="62636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2551F8C" id="Group 230312" o:spid="_x0000_s1032" style="position:absolute;margin-left:325.95pt;margin-top:0;width:149.8pt;height:28.05pt;z-index:251672576" coordsize="19023,3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">
                <v:rect id="Rectangle 11810" o:spid="_x0000_s1033" style="position:absolute;left:14146;width:5574;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WMescA&#10;AADeAAAADwAAAGRycy9kb3ducmV2LnhtbESPQW/CMAyF75P2HyJP2m2k5YBKISDEhuC4ARJwsxrT&#10;VjRO1QTa7dfPh0m72fLze++bLwfXqAd1ofZsIB0loIgLb2suDRwPm7cMVIjIFhvPZOCbAiwXz09z&#10;zK3v+Yse+1gqMeGQo4EqxjbXOhQVOQwj3xLL7eo7h1HWrtS2w17MXaPHSTLRDmuWhApbWldU3PZ3&#10;Z2Cbtavzzv/0ZfNx2Z4+T9P3wzQa8/oyrGagIg3xX/z3vbNSP81SARAcmUE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1jHrHAAAA3gAAAA8AAAAAAAAAAAAAAAAAmAIAAGRy&#10;cy9kb3ducmV2LnhtbFBLBQYAAAAABAAEAPUAAACMAwAAAAA=&#10;" filled="f" stroked="f">
                  <v:textbox inset="0,0,0,0">
                    <w:txbxContent>
                      <w:p w:rsidR="0080374C" w:rsidRDefault="0080374C" w:rsidP="0080374C">
                        <w:pPr>
                          <w:spacing w:after="160" w:line="259" w:lineRule="auto"/>
                        </w:pPr>
                        <w:r>
                          <w:t>17,500</w:t>
                        </w:r>
                      </w:p>
                    </w:txbxContent>
                  </v:textbox>
                </v:rect>
                <v:rect id="Rectangle 11811" o:spid="_x0000_s1034" style="position:absolute;left:18337;width:507;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kp4cUA&#10;AADeAAAADwAAAGRycy9kb3ducmV2LnhtbERPTWvCQBC9F/wPywjemk16KDG6ilSLOVpTiL0N2WkS&#10;mp0N2a2J/vpuodDbPN7nrLeT6cSVBtdaVpBEMQjiyuqWawXvxetjCsJ5ZI2dZVJwIwfbzexhjZm2&#10;I7/R9exrEULYZaig8b7PpHRVQwZdZHviwH3awaAPcKilHnAM4aaTT3H8LA22HBoa7Omloerr/G0U&#10;HNN+d8ntfay7w8exPJXLfbH0Si3m024FwtPk/8V/7lyH+UmaJPD7TrhB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SnhxQAAAN4AAAAPAAAAAAAAAAAAAAAAAJgCAABkcnMv&#10;ZG93bnJldi54bWxQSwUGAAAAAAQABAD1AAAAigMAAAAA&#10;" filled="f" stroked="f">
                  <v:textbox inset="0,0,0,0">
                    <w:txbxContent>
                      <w:p w:rsidR="0080374C" w:rsidRDefault="0080374C" w:rsidP="0080374C">
                        <w:pPr>
                          <w:spacing w:after="160" w:line="259" w:lineRule="auto"/>
                        </w:pPr>
                        <w:r>
                          <w:t xml:space="preserve"> </w:t>
                        </w:r>
                      </w:p>
                    </w:txbxContent>
                  </v:textbox>
                </v:rect>
                <v:rect id="Rectangle 11816" o:spid="_x0000_s1035" style="position:absolute;left:14146;top:1950;width:5574;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CxlcUA&#10;AADeAAAADwAAAGRycy9kb3ducmV2LnhtbERPTWvCQBC9C/6HZYTedJMeQkyzEdEWc2xV0N6G7DQJ&#10;zc6G7Nak/fXdQsHbPN7n5JvJdOJGg2stK4hXEQjiyuqWawXn08syBeE8ssbOMin4JgebYj7LMdN2&#10;5De6HX0tQgi7DBU03veZlK5qyKBb2Z44cB92MOgDHGqpBxxDuOnkYxQl0mDLoaHBnnYNVZ/HL6Pg&#10;kPbba2l/xrp7fj9cXi/r/WntlXpYTNsnEJ4mfxf/u0sd5sdpnMDfO+EG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kLGVxQAAAN4AAAAPAAAAAAAAAAAAAAAAAJgCAABkcnMv&#10;ZG93bnJldi54bWxQSwUGAAAAAAQABAD1AAAAigMAAAAA&#10;" filled="f" stroked="f">
                  <v:textbox inset="0,0,0,0">
                    <w:txbxContent>
                      <w:p w:rsidR="0080374C" w:rsidRDefault="0080374C" w:rsidP="0080374C">
                        <w:pPr>
                          <w:spacing w:after="160" w:line="259" w:lineRule="auto"/>
                        </w:pPr>
                        <w:r>
                          <w:t>69,000</w:t>
                        </w:r>
                      </w:p>
                    </w:txbxContent>
                  </v:textbox>
                </v:rect>
                <v:rect id="Rectangle 11817" o:spid="_x0000_s1036" style="position:absolute;left:18337;top:1950;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UDsUA&#10;AADeAAAADwAAAGRycy9kb3ducmV2LnhtbERPTWvCQBC9F/wPywi91U082JhmI6IVPbZGsL0N2WkS&#10;zM6G7Nak/fXdguBtHu9zstVoWnGl3jWWFcSzCARxaXXDlYJTsXtKQDiPrLG1TAp+yMEqnzxkmGo7&#10;8Dtdj74SIYRdigpq77tUSlfWZNDNbEccuC/bG/QB9pXUPQ4h3LRyHkULabDh0FBjR5uaysvx2yjY&#10;J93642B/h6p9/dyf387LbbH0Sj1Ox/ULCE+jv4tv7oMO8+Mkfob/d8IN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BQOxQAAAN4AAAAPAAAAAAAAAAAAAAAAAJgCAABkcnMv&#10;ZG93bnJldi54bWxQSwUGAAAAAAQABAD1AAAAigMAAAAA&#10;" filled="f" stroked="f">
                  <v:textbox inset="0,0,0,0">
                    <w:txbxContent>
                      <w:p w:rsidR="0080374C" w:rsidRDefault="0080374C" w:rsidP="0080374C">
                        <w:pPr>
                          <w:spacing w:after="160" w:line="259" w:lineRule="auto"/>
                        </w:pPr>
                        <w:r>
                          <w:t xml:space="preserve"> </w:t>
                        </w:r>
                      </w:p>
                    </w:txbxContent>
                  </v:textbox>
                </v:rect>
                <v:shape id="Shape 347397" o:spid="_x0000_s1037" style="position:absolute;top:1534;width:10911;height:92;visibility:visible;mso-wrap-style:square;v-text-anchor:top" coordsize="109118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uuBcYA&#10;AADfAAAADwAAAGRycy9kb3ducmV2LnhtbESPT2vCQBTE74LfYXmCN934p9pGV5GCRY/VoNdH9pkE&#10;s29DdpukfnpXKPQ4zMxvmPW2M6VoqHaFZQWTcQSCOLW64ExBct6P3kE4j6yxtEwKfsnBdtPvrTHW&#10;tuVvak4+EwHCLkYFufdVLKVLczLoxrYiDt7N1gZ9kHUmdY1tgJtSTqNoIQ0WHBZyrOgzp/R++jGB&#10;Mm9uvGivjzefJMddZy5f5nBRajjodisQnjr/H/5rH7SC2Xw5+1jC60/4AnLz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uuBcYAAADfAAAADwAAAAAAAAAAAAAAAACYAgAAZHJz&#10;L2Rvd25yZXYueG1sUEsFBgAAAAAEAAQA9QAAAIsDAAAAAA==&#10;" path="m,l1091184,r,9144l,9144,,e" fillcolor="black" stroked="f" strokeweight="0">
                  <v:stroke miterlimit="83231f" joinstyle="miter"/>
                  <v:path arrowok="t" textboxrect="0,0,1091184,9144"/>
                </v:shape>
                <v:shape id="Shape 347398" o:spid="_x0000_s1038" style="position:absolute;left:12759;top:1534;width:6264;height:92;visibility:visible;mso-wrap-style:square;v-text-anchor:top" coordsize="62636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1hcQA&#10;AADfAAAADwAAAGRycy9kb3ducmV2LnhtbERPu27CMBTdK/EP1kViKw5NWyBgEEJUKgsqj4XtEl+S&#10;qPF1ZJuQ/j0eKjEenfd82ZlatOR8ZVnBaJiAIM6trrhQcDp+vU5A+ICssbZMCv7Iw3LRe5ljpu2d&#10;99QeQiFiCPsMFZQhNJmUPi/JoB/ahjhyV+sMhghdIbXDeww3tXxLkk9psOLYUGJD65Ly38PNKKjx&#10;vNq1H5Or2+xoutmm9HO5kVKDfreagQjUhaf43/2tFaTv43QaB8c/8Qv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YtYXEAAAA3wAAAA8AAAAAAAAAAAAAAAAAmAIAAGRycy9k&#10;b3ducmV2LnhtbFBLBQYAAAAABAAEAPUAAACJAwAAAAA=&#10;" path="m,l626364,r,9144l,9144,,e" fillcolor="black" stroked="f" strokeweight="0">
                  <v:stroke miterlimit="83231f" joinstyle="miter"/>
                  <v:path arrowok="t" textboxrect="0,0,626364,9144"/>
                </v:shape>
                <v:shape id="Shape 347399" o:spid="_x0000_s1039" style="position:absolute;left:12759;top:3500;width:6264;height:92;visibility:visible;mso-wrap-style:square;v-text-anchor:top" coordsize="62636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QHsgA&#10;AADfAAAADwAAAGRycy9kb3ducmV2LnhtbESPT2vCQBTE7wW/w/IKvdVNm1ZN6ipSLNiL+O/i7TX7&#10;TILZt2F3jem3dwtCj8PM/IaZznvTiI6cry0reBkmIIgLq2suFRz2X88TED4ga2wsk4Jf8jCfDR6m&#10;mGt75S11u1CKCGGfo4IqhDaX0hcVGfRD2xJH72SdwRClK6V2eI1w08jXJBlJgzXHhQpb+qyoOO8u&#10;RkGDx8W6e5+c3HJN2fI7pc3PhZR6euwXHyAC9eE/fG+vtIL0bZxmGfz9iV9Azm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lBAeyAAAAN8AAAAPAAAAAAAAAAAAAAAAAJgCAABk&#10;cnMvZG93bnJldi54bWxQSwUGAAAAAAQABAD1AAAAjQMAAAAA&#10;" path="m,l626364,r,9144l,9144,,e" fillcolor="black" stroked="f" strokeweight="0">
                  <v:stroke miterlimit="83231f" joinstyle="miter"/>
                  <v:path arrowok="t" textboxrect="0,0,626364,9144"/>
                </v:shape>
                <w10:wrap type="square"/>
              </v:group>
            </w:pict>
          </mc:Fallback>
        </mc:AlternateContent>
      </w:r>
      <w:r>
        <w:rPr>
          <w:rFonts w:ascii="Calibri" w:eastAsia="Calibri" w:hAnsi="Calibri" w:cs="Calibri"/>
        </w:rPr>
        <w:tab/>
      </w:r>
      <w:r>
        <w:t xml:space="preserve">Trade receivables (3,200 + 1,500) </w:t>
      </w:r>
      <w:r>
        <w:tab/>
        <w:t xml:space="preserve">4,700 </w:t>
      </w:r>
      <w:r>
        <w:tab/>
        <w:t xml:space="preserve"> </w:t>
      </w:r>
    </w:p>
    <w:p w:rsidR="0080374C" w:rsidRDefault="0080374C" w:rsidP="0080374C">
      <w:pPr>
        <w:tabs>
          <w:tab w:val="center" w:pos="1378"/>
          <w:tab w:val="center" w:pos="8127"/>
          <w:tab w:val="center" w:pos="8418"/>
        </w:tabs>
      </w:pPr>
      <w:r>
        <w:rPr>
          <w:rFonts w:ascii="Calibri" w:eastAsia="Calibri" w:hAnsi="Calibri" w:cs="Calibri"/>
        </w:rPr>
        <w:tab/>
      </w:r>
      <w:r>
        <w:t xml:space="preserve">Total assets </w:t>
      </w:r>
      <w:r>
        <w:tab/>
        <w:t xml:space="preserve"> </w:t>
      </w:r>
      <w:r>
        <w:tab/>
        <w:t xml:space="preserve"> </w:t>
      </w:r>
    </w:p>
    <w:tbl>
      <w:tblPr>
        <w:tblStyle w:val="TableGrid0"/>
        <w:tblW w:w="8702" w:type="dxa"/>
        <w:tblInd w:w="766" w:type="dxa"/>
        <w:tblLook w:val="04A0" w:firstRow="1" w:lastRow="0" w:firstColumn="1" w:lastColumn="0" w:noHBand="0" w:noVBand="1"/>
      </w:tblPr>
      <w:tblGrid>
        <w:gridCol w:w="6702"/>
        <w:gridCol w:w="951"/>
        <w:gridCol w:w="329"/>
        <w:gridCol w:w="720"/>
      </w:tblGrid>
      <w:tr w:rsidR="0080374C" w:rsidTr="0080374C">
        <w:trPr>
          <w:trHeight w:val="270"/>
        </w:trPr>
        <w:tc>
          <w:tcPr>
            <w:tcW w:w="6702" w:type="dxa"/>
            <w:tcBorders>
              <w:top w:val="nil"/>
              <w:left w:val="nil"/>
              <w:bottom w:val="nil"/>
              <w:right w:val="nil"/>
            </w:tcBorders>
          </w:tcPr>
          <w:p w:rsidR="0080374C" w:rsidRDefault="0080374C" w:rsidP="0080374C">
            <w:pPr>
              <w:spacing w:after="0" w:line="259" w:lineRule="auto"/>
            </w:pPr>
            <w:r>
              <w:t xml:space="preserve">Equity and liabilities </w:t>
            </w:r>
          </w:p>
        </w:tc>
        <w:tc>
          <w:tcPr>
            <w:tcW w:w="951" w:type="dxa"/>
            <w:tcBorders>
              <w:top w:val="nil"/>
              <w:left w:val="nil"/>
              <w:bottom w:val="nil"/>
              <w:right w:val="nil"/>
            </w:tcBorders>
          </w:tcPr>
          <w:p w:rsidR="0080374C" w:rsidRDefault="0080374C" w:rsidP="0080374C">
            <w:pPr>
              <w:spacing w:after="0" w:line="259" w:lineRule="auto"/>
              <w:ind w:left="429"/>
              <w:jc w:val="center"/>
            </w:pPr>
            <w:r>
              <w:t xml:space="preserve"> </w:t>
            </w:r>
          </w:p>
        </w:tc>
        <w:tc>
          <w:tcPr>
            <w:tcW w:w="329" w:type="dxa"/>
            <w:tcBorders>
              <w:top w:val="nil"/>
              <w:left w:val="nil"/>
              <w:bottom w:val="nil"/>
              <w:right w:val="nil"/>
            </w:tcBorders>
          </w:tcPr>
          <w:p w:rsidR="0080374C" w:rsidRDefault="0080374C" w:rsidP="0080374C">
            <w:pPr>
              <w:spacing w:after="0" w:line="259" w:lineRule="auto"/>
            </w:pPr>
            <w:r>
              <w:t xml:space="preserve"> </w:t>
            </w:r>
          </w:p>
        </w:tc>
        <w:tc>
          <w:tcPr>
            <w:tcW w:w="720" w:type="dxa"/>
            <w:tcBorders>
              <w:top w:val="nil"/>
              <w:left w:val="nil"/>
              <w:bottom w:val="nil"/>
              <w:right w:val="nil"/>
            </w:tcBorders>
          </w:tcPr>
          <w:p w:rsidR="0080374C" w:rsidRDefault="0080374C" w:rsidP="0080374C">
            <w:pPr>
              <w:spacing w:after="0" w:line="259" w:lineRule="auto"/>
              <w:jc w:val="right"/>
            </w:pPr>
            <w:r>
              <w:t xml:space="preserve"> </w:t>
            </w:r>
          </w:p>
        </w:tc>
      </w:tr>
      <w:tr w:rsidR="0080374C" w:rsidTr="0080374C">
        <w:trPr>
          <w:trHeight w:val="298"/>
        </w:trPr>
        <w:tc>
          <w:tcPr>
            <w:tcW w:w="6702" w:type="dxa"/>
            <w:tcBorders>
              <w:top w:val="nil"/>
              <w:left w:val="nil"/>
              <w:bottom w:val="nil"/>
              <w:right w:val="nil"/>
            </w:tcBorders>
          </w:tcPr>
          <w:p w:rsidR="0080374C" w:rsidRDefault="0080374C" w:rsidP="0080374C">
            <w:pPr>
              <w:spacing w:after="0" w:line="259" w:lineRule="auto"/>
            </w:pPr>
            <w:r>
              <w:t xml:space="preserve">Equity shares of Rs.1 each (w (v)) </w:t>
            </w:r>
          </w:p>
        </w:tc>
        <w:tc>
          <w:tcPr>
            <w:tcW w:w="951" w:type="dxa"/>
            <w:tcBorders>
              <w:top w:val="nil"/>
              <w:left w:val="nil"/>
              <w:bottom w:val="nil"/>
              <w:right w:val="nil"/>
            </w:tcBorders>
          </w:tcPr>
          <w:p w:rsidR="0080374C" w:rsidRDefault="0080374C" w:rsidP="0080374C">
            <w:pPr>
              <w:spacing w:after="0" w:line="259" w:lineRule="auto"/>
              <w:ind w:left="429"/>
              <w:jc w:val="center"/>
            </w:pPr>
            <w:r>
              <w:t xml:space="preserve"> </w:t>
            </w:r>
          </w:p>
        </w:tc>
        <w:tc>
          <w:tcPr>
            <w:tcW w:w="329" w:type="dxa"/>
            <w:tcBorders>
              <w:top w:val="nil"/>
              <w:left w:val="nil"/>
              <w:bottom w:val="nil"/>
              <w:right w:val="nil"/>
            </w:tcBorders>
          </w:tcPr>
          <w:p w:rsidR="0080374C" w:rsidRDefault="0080374C" w:rsidP="0080374C">
            <w:pPr>
              <w:spacing w:after="0" w:line="259" w:lineRule="auto"/>
            </w:pPr>
            <w:r>
              <w:t xml:space="preserve"> </w:t>
            </w:r>
          </w:p>
        </w:tc>
        <w:tc>
          <w:tcPr>
            <w:tcW w:w="720" w:type="dxa"/>
            <w:tcBorders>
              <w:top w:val="nil"/>
              <w:left w:val="nil"/>
              <w:bottom w:val="nil"/>
              <w:right w:val="nil"/>
            </w:tcBorders>
          </w:tcPr>
          <w:p w:rsidR="0080374C" w:rsidRDefault="0080374C" w:rsidP="0080374C">
            <w:pPr>
              <w:spacing w:after="0" w:line="259" w:lineRule="auto"/>
            </w:pPr>
            <w:r>
              <w:t xml:space="preserve">11,500 </w:t>
            </w:r>
          </w:p>
        </w:tc>
      </w:tr>
      <w:tr w:rsidR="0080374C" w:rsidTr="0080374C">
        <w:trPr>
          <w:trHeight w:val="299"/>
        </w:trPr>
        <w:tc>
          <w:tcPr>
            <w:tcW w:w="6702" w:type="dxa"/>
            <w:tcBorders>
              <w:top w:val="nil"/>
              <w:left w:val="nil"/>
              <w:bottom w:val="nil"/>
              <w:right w:val="nil"/>
            </w:tcBorders>
          </w:tcPr>
          <w:p w:rsidR="0080374C" w:rsidRDefault="0080374C" w:rsidP="0080374C">
            <w:pPr>
              <w:spacing w:after="0" w:line="259" w:lineRule="auto"/>
            </w:pPr>
            <w:r>
              <w:t xml:space="preserve">Reserves: </w:t>
            </w:r>
          </w:p>
        </w:tc>
        <w:tc>
          <w:tcPr>
            <w:tcW w:w="951" w:type="dxa"/>
            <w:tcBorders>
              <w:top w:val="nil"/>
              <w:left w:val="nil"/>
              <w:bottom w:val="nil"/>
              <w:right w:val="nil"/>
            </w:tcBorders>
          </w:tcPr>
          <w:p w:rsidR="0080374C" w:rsidRDefault="0080374C" w:rsidP="0080374C">
            <w:pPr>
              <w:spacing w:after="0" w:line="259" w:lineRule="auto"/>
              <w:ind w:left="429"/>
              <w:jc w:val="center"/>
            </w:pPr>
            <w:r>
              <w:t xml:space="preserve"> </w:t>
            </w:r>
          </w:p>
        </w:tc>
        <w:tc>
          <w:tcPr>
            <w:tcW w:w="329" w:type="dxa"/>
            <w:tcBorders>
              <w:top w:val="nil"/>
              <w:left w:val="nil"/>
              <w:bottom w:val="nil"/>
              <w:right w:val="nil"/>
            </w:tcBorders>
          </w:tcPr>
          <w:p w:rsidR="0080374C" w:rsidRDefault="0080374C" w:rsidP="0080374C">
            <w:pPr>
              <w:spacing w:after="0" w:line="259" w:lineRule="auto"/>
            </w:pPr>
            <w:r>
              <w:t xml:space="preserve"> </w:t>
            </w:r>
          </w:p>
        </w:tc>
        <w:tc>
          <w:tcPr>
            <w:tcW w:w="720" w:type="dxa"/>
            <w:tcBorders>
              <w:top w:val="nil"/>
              <w:left w:val="nil"/>
              <w:bottom w:val="nil"/>
              <w:right w:val="nil"/>
            </w:tcBorders>
          </w:tcPr>
          <w:p w:rsidR="0080374C" w:rsidRDefault="0080374C" w:rsidP="0080374C">
            <w:pPr>
              <w:spacing w:after="0" w:line="259" w:lineRule="auto"/>
              <w:jc w:val="right"/>
            </w:pPr>
            <w:r>
              <w:t xml:space="preserve"> </w:t>
            </w:r>
          </w:p>
        </w:tc>
      </w:tr>
      <w:tr w:rsidR="0080374C" w:rsidTr="0080374C">
        <w:trPr>
          <w:trHeight w:val="271"/>
        </w:trPr>
        <w:tc>
          <w:tcPr>
            <w:tcW w:w="6702" w:type="dxa"/>
            <w:tcBorders>
              <w:top w:val="nil"/>
              <w:left w:val="nil"/>
              <w:bottom w:val="nil"/>
              <w:right w:val="nil"/>
            </w:tcBorders>
          </w:tcPr>
          <w:p w:rsidR="0080374C" w:rsidRDefault="0080374C" w:rsidP="0080374C">
            <w:pPr>
              <w:spacing w:after="0" w:line="259" w:lineRule="auto"/>
            </w:pPr>
            <w:r>
              <w:t xml:space="preserve">Share premium (w (v)) </w:t>
            </w:r>
          </w:p>
        </w:tc>
        <w:tc>
          <w:tcPr>
            <w:tcW w:w="951" w:type="dxa"/>
            <w:tcBorders>
              <w:top w:val="nil"/>
              <w:left w:val="nil"/>
              <w:bottom w:val="nil"/>
              <w:right w:val="nil"/>
            </w:tcBorders>
          </w:tcPr>
          <w:p w:rsidR="0080374C" w:rsidRDefault="0080374C" w:rsidP="0080374C">
            <w:pPr>
              <w:spacing w:after="0" w:line="259" w:lineRule="auto"/>
              <w:ind w:left="120"/>
            </w:pPr>
            <w:r>
              <w:t xml:space="preserve">7,500 </w:t>
            </w:r>
          </w:p>
        </w:tc>
        <w:tc>
          <w:tcPr>
            <w:tcW w:w="329" w:type="dxa"/>
            <w:tcBorders>
              <w:top w:val="nil"/>
              <w:left w:val="nil"/>
              <w:bottom w:val="nil"/>
              <w:right w:val="nil"/>
            </w:tcBorders>
          </w:tcPr>
          <w:p w:rsidR="0080374C" w:rsidRDefault="0080374C" w:rsidP="0080374C">
            <w:pPr>
              <w:spacing w:after="0" w:line="259" w:lineRule="auto"/>
            </w:pPr>
            <w:r>
              <w:t xml:space="preserve"> </w:t>
            </w:r>
          </w:p>
        </w:tc>
        <w:tc>
          <w:tcPr>
            <w:tcW w:w="720" w:type="dxa"/>
            <w:tcBorders>
              <w:top w:val="nil"/>
              <w:left w:val="nil"/>
              <w:bottom w:val="nil"/>
              <w:right w:val="nil"/>
            </w:tcBorders>
          </w:tcPr>
          <w:p w:rsidR="0080374C" w:rsidRDefault="0080374C" w:rsidP="0080374C">
            <w:pPr>
              <w:spacing w:after="0" w:line="259" w:lineRule="auto"/>
              <w:jc w:val="right"/>
            </w:pPr>
            <w:r>
              <w:t xml:space="preserve"> </w:t>
            </w:r>
          </w:p>
        </w:tc>
      </w:tr>
    </w:tbl>
    <w:p w:rsidR="0080374C" w:rsidRDefault="0080374C" w:rsidP="0080374C">
      <w:pPr>
        <w:tabs>
          <w:tab w:val="center" w:pos="2148"/>
          <w:tab w:val="center" w:pos="7797"/>
          <w:tab w:val="center" w:pos="8418"/>
        </w:tabs>
      </w:pPr>
      <w:r>
        <w:rPr>
          <w:noProof/>
          <w:lang w:val="en-GB" w:eastAsia="en-GB"/>
        </w:rPr>
        <w:drawing>
          <wp:anchor distT="0" distB="0" distL="114300" distR="114300" simplePos="0" relativeHeight="251673600" behindDoc="0" locked="0" layoutInCell="1" allowOverlap="0" wp14:anchorId="534708E6" wp14:editId="672D314D">
            <wp:simplePos x="0" y="0"/>
            <wp:positionH relativeFrom="column">
              <wp:posOffset>5415737</wp:posOffset>
            </wp:positionH>
            <wp:positionV relativeFrom="paragraph">
              <wp:posOffset>0</wp:posOffset>
            </wp:positionV>
            <wp:extent cx="633984" cy="716280"/>
            <wp:effectExtent l="0" t="0" r="0" b="0"/>
            <wp:wrapSquare wrapText="bothSides"/>
            <wp:docPr id="318068" name="Picture 318068"/>
            <wp:cNvGraphicFramePr/>
            <a:graphic xmlns:a="http://schemas.openxmlformats.org/drawingml/2006/main">
              <a:graphicData uri="http://schemas.openxmlformats.org/drawingml/2006/picture">
                <pic:pic xmlns:pic="http://schemas.openxmlformats.org/drawingml/2006/picture">
                  <pic:nvPicPr>
                    <pic:cNvPr id="318068" name="Picture 318068"/>
                    <pic:cNvPicPr/>
                  </pic:nvPicPr>
                  <pic:blipFill>
                    <a:blip r:embed="rId9"/>
                    <a:stretch>
                      <a:fillRect/>
                    </a:stretch>
                  </pic:blipFill>
                  <pic:spPr>
                    <a:xfrm>
                      <a:off x="0" y="0"/>
                      <a:ext cx="633984" cy="716280"/>
                    </a:xfrm>
                    <a:prstGeom prst="rect">
                      <a:avLst/>
                    </a:prstGeom>
                  </pic:spPr>
                </pic:pic>
              </a:graphicData>
            </a:graphic>
          </wp:anchor>
        </w:drawing>
      </w:r>
      <w:r>
        <w:rPr>
          <w:rFonts w:ascii="Calibri" w:eastAsia="Calibri" w:hAnsi="Calibri" w:cs="Calibri"/>
          <w:noProof/>
          <w:lang w:val="en-GB" w:eastAsia="en-GB"/>
        </w:rPr>
        <mc:AlternateContent>
          <mc:Choice Requires="wpg">
            <w:drawing>
              <wp:anchor distT="0" distB="0" distL="114300" distR="114300" simplePos="0" relativeHeight="251674624" behindDoc="0" locked="0" layoutInCell="1" allowOverlap="1" wp14:anchorId="4BC93754" wp14:editId="015C81FD">
                <wp:simplePos x="0" y="0"/>
                <wp:positionH relativeFrom="column">
                  <wp:posOffset>4139768</wp:posOffset>
                </wp:positionH>
                <wp:positionV relativeFrom="paragraph">
                  <wp:posOffset>153474</wp:posOffset>
                </wp:positionV>
                <wp:extent cx="1091184" cy="6096"/>
                <wp:effectExtent l="0" t="0" r="0" b="0"/>
                <wp:wrapSquare wrapText="bothSides"/>
                <wp:docPr id="230313" name="Group 230313"/>
                <wp:cNvGraphicFramePr/>
                <a:graphic xmlns:a="http://schemas.openxmlformats.org/drawingml/2006/main">
                  <a:graphicData uri="http://schemas.microsoft.com/office/word/2010/wordprocessingGroup">
                    <wpg:wgp>
                      <wpg:cNvGrpSpPr/>
                      <wpg:grpSpPr>
                        <a:xfrm>
                          <a:off x="0" y="0"/>
                          <a:ext cx="1091184" cy="6096"/>
                          <a:chOff x="0" y="0"/>
                          <a:chExt cx="1091184" cy="6096"/>
                        </a:xfrm>
                      </wpg:grpSpPr>
                      <wps:wsp>
                        <wps:cNvPr id="347400" name="Shape 347400"/>
                        <wps:cNvSpPr/>
                        <wps:spPr>
                          <a:xfrm>
                            <a:off x="0" y="0"/>
                            <a:ext cx="1091184" cy="9144"/>
                          </a:xfrm>
                          <a:custGeom>
                            <a:avLst/>
                            <a:gdLst/>
                            <a:ahLst/>
                            <a:cxnLst/>
                            <a:rect l="0" t="0" r="0" b="0"/>
                            <a:pathLst>
                              <a:path w="1091184" h="9144">
                                <a:moveTo>
                                  <a:pt x="0" y="0"/>
                                </a:moveTo>
                                <a:lnTo>
                                  <a:pt x="1091184" y="0"/>
                                </a:lnTo>
                                <a:lnTo>
                                  <a:pt x="10911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697A98A" id="Group 230313" o:spid="_x0000_s1026" style="position:absolute;margin-left:325.95pt;margin-top:12.1pt;width:85.9pt;height:.5pt;z-index:251674624" coordsize="109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">
                <v:shape id="Shape 347400" o:spid="_x0000_s1027" style="position:absolute;width:10911;height:91;visibility:visible;mso-wrap-style:square;v-text-anchor:top" coordsize="109118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uk8YA&#10;AADfAAAADwAAAGRycy9kb3ducmV2LnhtbESPQWvCQBCF7wX/wzJCb3Wjplaiq0jBYo+1Qa9DdkyC&#10;2dmQ3SZpf33nUOhxePO+x7fdj65RPXWh9mxgPktAERfe1lwayD+PT2tQISJbbDyTgW8KsN9NHraY&#10;WT/wB/XnWCqBcMjQQBVjm2kdioochplviSW7+c5hlLMrte1wELhr9CJJVtphzbJQYUuvFRX385cT&#10;StrfeDVcf55jnr8fRnd5c6eLMY/T8bABFWmM/89/7ZM1sExf0kQMxEdcQO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Juk8YAAADfAAAADwAAAAAAAAAAAAAAAACYAgAAZHJz&#10;L2Rvd25yZXYueG1sUEsFBgAAAAAEAAQA9QAAAIsDAAAAAA==&#10;" path="m,l1091184,r,9144l,9144,,e" fillcolor="black" stroked="f" strokeweight="0">
                  <v:stroke miterlimit="83231f" joinstyle="miter"/>
                  <v:path arrowok="t" textboxrect="0,0,1091184,9144"/>
                </v:shape>
                <w10:wrap type="square"/>
              </v:group>
            </w:pict>
          </mc:Fallback>
        </mc:AlternateContent>
      </w:r>
      <w:r>
        <w:rPr>
          <w:rFonts w:ascii="Calibri" w:eastAsia="Calibri" w:hAnsi="Calibri" w:cs="Calibri"/>
        </w:rPr>
        <w:tab/>
      </w:r>
      <w:r>
        <w:t>Retained earnings (w (</w:t>
      </w:r>
      <w:proofErr w:type="gramStart"/>
      <w:r>
        <w:t>vi</w:t>
      </w:r>
      <w:proofErr w:type="gramEnd"/>
      <w:r>
        <w:t xml:space="preserve">)) </w:t>
      </w:r>
      <w:r>
        <w:tab/>
        <w:t xml:space="preserve">28,650 </w:t>
      </w:r>
      <w:r>
        <w:tab/>
        <w:t xml:space="preserve"> </w:t>
      </w:r>
    </w:p>
    <w:p w:rsidR="0080374C" w:rsidRDefault="0080374C" w:rsidP="0080374C">
      <w:pPr>
        <w:spacing w:after="0" w:line="259" w:lineRule="auto"/>
        <w:ind w:left="766" w:right="734"/>
      </w:pPr>
      <w:r>
        <w:t xml:space="preserve"> </w:t>
      </w:r>
      <w:r>
        <w:tab/>
        <w:t xml:space="preserve"> </w:t>
      </w:r>
      <w:r>
        <w:tab/>
        <w:t xml:space="preserve"> </w:t>
      </w:r>
    </w:p>
    <w:p w:rsidR="0080374C" w:rsidRDefault="0080374C" w:rsidP="0080374C">
      <w:pPr>
        <w:tabs>
          <w:tab w:val="center" w:pos="2120"/>
          <w:tab w:val="center" w:pos="8127"/>
          <w:tab w:val="center" w:pos="8418"/>
        </w:tabs>
      </w:pPr>
      <w:r>
        <w:rPr>
          <w:rFonts w:ascii="Calibri" w:eastAsia="Calibri" w:hAnsi="Calibri" w:cs="Calibri"/>
        </w:rPr>
        <w:tab/>
      </w:r>
      <w:r>
        <w:t xml:space="preserve">Minority interest (w (vii)) </w:t>
      </w:r>
      <w:r>
        <w:tab/>
        <w:t xml:space="preserve"> </w:t>
      </w:r>
      <w:r>
        <w:tab/>
        <w:t xml:space="preserve"> </w:t>
      </w:r>
    </w:p>
    <w:p w:rsidR="0080374C" w:rsidRDefault="0080374C" w:rsidP="0080374C">
      <w:pPr>
        <w:tabs>
          <w:tab w:val="center" w:pos="1407"/>
          <w:tab w:val="center" w:pos="8127"/>
          <w:tab w:val="center" w:pos="8418"/>
        </w:tabs>
      </w:pPr>
      <w:r>
        <w:rPr>
          <w:rFonts w:ascii="Calibri" w:eastAsia="Calibri" w:hAnsi="Calibri" w:cs="Calibri"/>
        </w:rPr>
        <w:tab/>
      </w:r>
      <w:r>
        <w:t xml:space="preserve">Total equity </w:t>
      </w:r>
      <w:r>
        <w:tab/>
        <w:t xml:space="preserve"> </w:t>
      </w:r>
      <w:r>
        <w:tab/>
        <w:t xml:space="preserve"> </w:t>
      </w:r>
    </w:p>
    <w:tbl>
      <w:tblPr>
        <w:tblStyle w:val="TableGrid0"/>
        <w:tblW w:w="8702" w:type="dxa"/>
        <w:tblInd w:w="766" w:type="dxa"/>
        <w:tblLook w:val="04A0" w:firstRow="1" w:lastRow="0" w:firstColumn="1" w:lastColumn="0" w:noHBand="0" w:noVBand="1"/>
      </w:tblPr>
      <w:tblGrid>
        <w:gridCol w:w="6702"/>
        <w:gridCol w:w="951"/>
        <w:gridCol w:w="329"/>
        <w:gridCol w:w="720"/>
      </w:tblGrid>
      <w:tr w:rsidR="0080374C" w:rsidTr="0080374C">
        <w:trPr>
          <w:trHeight w:val="270"/>
        </w:trPr>
        <w:tc>
          <w:tcPr>
            <w:tcW w:w="6702" w:type="dxa"/>
            <w:tcBorders>
              <w:top w:val="nil"/>
              <w:left w:val="nil"/>
              <w:bottom w:val="nil"/>
              <w:right w:val="nil"/>
            </w:tcBorders>
          </w:tcPr>
          <w:p w:rsidR="0080374C" w:rsidRDefault="0080374C" w:rsidP="0080374C">
            <w:pPr>
              <w:spacing w:after="0" w:line="259" w:lineRule="auto"/>
            </w:pPr>
            <w:r>
              <w:t xml:space="preserve">Non-current liabilities </w:t>
            </w:r>
          </w:p>
        </w:tc>
        <w:tc>
          <w:tcPr>
            <w:tcW w:w="951" w:type="dxa"/>
            <w:tcBorders>
              <w:top w:val="nil"/>
              <w:left w:val="nil"/>
              <w:bottom w:val="nil"/>
              <w:right w:val="nil"/>
            </w:tcBorders>
          </w:tcPr>
          <w:p w:rsidR="0080374C" w:rsidRDefault="0080374C" w:rsidP="0080374C">
            <w:pPr>
              <w:spacing w:after="0" w:line="259" w:lineRule="auto"/>
              <w:ind w:left="429"/>
              <w:jc w:val="center"/>
            </w:pPr>
            <w:r>
              <w:t xml:space="preserve"> </w:t>
            </w:r>
          </w:p>
        </w:tc>
        <w:tc>
          <w:tcPr>
            <w:tcW w:w="329" w:type="dxa"/>
            <w:tcBorders>
              <w:top w:val="nil"/>
              <w:left w:val="nil"/>
              <w:bottom w:val="nil"/>
              <w:right w:val="nil"/>
            </w:tcBorders>
          </w:tcPr>
          <w:p w:rsidR="0080374C" w:rsidRDefault="0080374C" w:rsidP="0080374C">
            <w:pPr>
              <w:spacing w:after="0" w:line="259" w:lineRule="auto"/>
            </w:pPr>
            <w:r>
              <w:t xml:space="preserve"> </w:t>
            </w:r>
          </w:p>
        </w:tc>
        <w:tc>
          <w:tcPr>
            <w:tcW w:w="720" w:type="dxa"/>
            <w:tcBorders>
              <w:top w:val="nil"/>
              <w:left w:val="nil"/>
              <w:bottom w:val="nil"/>
              <w:right w:val="nil"/>
            </w:tcBorders>
          </w:tcPr>
          <w:p w:rsidR="0080374C" w:rsidRDefault="0080374C" w:rsidP="0080374C">
            <w:pPr>
              <w:spacing w:after="0" w:line="259" w:lineRule="auto"/>
              <w:jc w:val="right"/>
            </w:pPr>
            <w:r>
              <w:t xml:space="preserve"> </w:t>
            </w:r>
          </w:p>
        </w:tc>
      </w:tr>
      <w:tr w:rsidR="0080374C" w:rsidTr="0080374C">
        <w:trPr>
          <w:trHeight w:val="270"/>
        </w:trPr>
        <w:tc>
          <w:tcPr>
            <w:tcW w:w="6702" w:type="dxa"/>
            <w:tcBorders>
              <w:top w:val="nil"/>
              <w:left w:val="nil"/>
              <w:bottom w:val="nil"/>
              <w:right w:val="nil"/>
            </w:tcBorders>
          </w:tcPr>
          <w:p w:rsidR="0080374C" w:rsidRDefault="0080374C" w:rsidP="0080374C">
            <w:pPr>
              <w:spacing w:after="0" w:line="259" w:lineRule="auto"/>
            </w:pPr>
            <w:r>
              <w:t xml:space="preserve">7% Loan notes (5,000 + 1,000) </w:t>
            </w:r>
          </w:p>
        </w:tc>
        <w:tc>
          <w:tcPr>
            <w:tcW w:w="951" w:type="dxa"/>
            <w:tcBorders>
              <w:top w:val="nil"/>
              <w:left w:val="nil"/>
              <w:bottom w:val="nil"/>
              <w:right w:val="nil"/>
            </w:tcBorders>
          </w:tcPr>
          <w:p w:rsidR="0080374C" w:rsidRDefault="0080374C" w:rsidP="0080374C">
            <w:pPr>
              <w:spacing w:after="0" w:line="259" w:lineRule="auto"/>
              <w:ind w:left="429"/>
              <w:jc w:val="center"/>
            </w:pPr>
            <w:r>
              <w:t xml:space="preserve"> </w:t>
            </w:r>
          </w:p>
        </w:tc>
        <w:tc>
          <w:tcPr>
            <w:tcW w:w="329" w:type="dxa"/>
            <w:tcBorders>
              <w:top w:val="nil"/>
              <w:left w:val="nil"/>
              <w:bottom w:val="nil"/>
              <w:right w:val="nil"/>
            </w:tcBorders>
          </w:tcPr>
          <w:p w:rsidR="0080374C" w:rsidRDefault="0080374C" w:rsidP="0080374C">
            <w:pPr>
              <w:spacing w:after="0" w:line="259" w:lineRule="auto"/>
            </w:pPr>
            <w:r>
              <w:t xml:space="preserve"> </w:t>
            </w:r>
          </w:p>
        </w:tc>
        <w:tc>
          <w:tcPr>
            <w:tcW w:w="720" w:type="dxa"/>
            <w:tcBorders>
              <w:top w:val="nil"/>
              <w:left w:val="nil"/>
              <w:bottom w:val="nil"/>
              <w:right w:val="nil"/>
            </w:tcBorders>
          </w:tcPr>
          <w:p w:rsidR="0080374C" w:rsidRDefault="0080374C" w:rsidP="0080374C">
            <w:pPr>
              <w:spacing w:after="0" w:line="259" w:lineRule="auto"/>
              <w:ind w:left="120"/>
            </w:pPr>
            <w:r>
              <w:t xml:space="preserve">6,000 </w:t>
            </w:r>
          </w:p>
        </w:tc>
      </w:tr>
    </w:tbl>
    <w:p w:rsidR="0080374C" w:rsidRDefault="0080374C" w:rsidP="0080374C">
      <w:pPr>
        <w:tabs>
          <w:tab w:val="center" w:pos="2480"/>
          <w:tab w:val="center" w:pos="8127"/>
          <w:tab w:val="center" w:pos="8418"/>
        </w:tabs>
      </w:pPr>
      <w:r>
        <w:rPr>
          <w:noProof/>
          <w:lang w:val="en-GB" w:eastAsia="en-GB"/>
        </w:rPr>
        <w:drawing>
          <wp:anchor distT="0" distB="0" distL="114300" distR="114300" simplePos="0" relativeHeight="251675648" behindDoc="0" locked="0" layoutInCell="1" allowOverlap="0" wp14:anchorId="54F36CAC" wp14:editId="199CF14F">
            <wp:simplePos x="0" y="0"/>
            <wp:positionH relativeFrom="column">
              <wp:posOffset>5415737</wp:posOffset>
            </wp:positionH>
            <wp:positionV relativeFrom="paragraph">
              <wp:posOffset>0</wp:posOffset>
            </wp:positionV>
            <wp:extent cx="633984" cy="326136"/>
            <wp:effectExtent l="0" t="0" r="0" b="0"/>
            <wp:wrapSquare wrapText="bothSides"/>
            <wp:docPr id="318069" name="Picture 318069"/>
            <wp:cNvGraphicFramePr/>
            <a:graphic xmlns:a="http://schemas.openxmlformats.org/drawingml/2006/main">
              <a:graphicData uri="http://schemas.openxmlformats.org/drawingml/2006/picture">
                <pic:pic xmlns:pic="http://schemas.openxmlformats.org/drawingml/2006/picture">
                  <pic:nvPicPr>
                    <pic:cNvPr id="318069" name="Picture 318069"/>
                    <pic:cNvPicPr/>
                  </pic:nvPicPr>
                  <pic:blipFill>
                    <a:blip r:embed="rId10"/>
                    <a:stretch>
                      <a:fillRect/>
                    </a:stretch>
                  </pic:blipFill>
                  <pic:spPr>
                    <a:xfrm>
                      <a:off x="0" y="0"/>
                      <a:ext cx="633984" cy="326136"/>
                    </a:xfrm>
                    <a:prstGeom prst="rect">
                      <a:avLst/>
                    </a:prstGeom>
                  </pic:spPr>
                </pic:pic>
              </a:graphicData>
            </a:graphic>
          </wp:anchor>
        </w:drawing>
      </w:r>
      <w:r>
        <w:rPr>
          <w:rFonts w:ascii="Calibri" w:eastAsia="Calibri" w:hAnsi="Calibri" w:cs="Calibri"/>
        </w:rPr>
        <w:tab/>
      </w:r>
      <w:r>
        <w:t xml:space="preserve">Current liabilities (8,000 + 4,200) </w:t>
      </w:r>
      <w:r>
        <w:tab/>
        <w:t xml:space="preserve"> </w:t>
      </w:r>
      <w:r>
        <w:tab/>
        <w:t xml:space="preserve"> </w:t>
      </w:r>
    </w:p>
    <w:p w:rsidR="0080374C" w:rsidRDefault="0080374C" w:rsidP="0080374C">
      <w:pPr>
        <w:tabs>
          <w:tab w:val="center" w:pos="2153"/>
          <w:tab w:val="center" w:pos="8127"/>
          <w:tab w:val="center" w:pos="8418"/>
        </w:tabs>
      </w:pPr>
      <w:r>
        <w:rPr>
          <w:rFonts w:ascii="Calibri" w:eastAsia="Calibri" w:hAnsi="Calibri" w:cs="Calibri"/>
        </w:rPr>
        <w:tab/>
      </w:r>
      <w:r>
        <w:t xml:space="preserve">Total equity and liabilities </w:t>
      </w:r>
      <w:r>
        <w:tab/>
        <w:t xml:space="preserve"> </w:t>
      </w:r>
      <w:r>
        <w:tab/>
        <w:t xml:space="preserve"> </w:t>
      </w:r>
    </w:p>
    <w:p w:rsidR="0080374C" w:rsidRDefault="0080374C" w:rsidP="0080374C">
      <w:pPr>
        <w:spacing w:after="56" w:line="259" w:lineRule="auto"/>
        <w:ind w:left="8514"/>
      </w:pPr>
      <w:r>
        <w:rPr>
          <w:rFonts w:ascii="Calibri" w:eastAsia="Calibri" w:hAnsi="Calibri" w:cs="Calibri"/>
          <w:noProof/>
          <w:lang w:val="en-GB" w:eastAsia="en-GB"/>
        </w:rPr>
        <mc:AlternateContent>
          <mc:Choice Requires="wpg">
            <w:drawing>
              <wp:inline distT="0" distB="0" distL="0" distR="0" wp14:anchorId="34E21514" wp14:editId="604F6EA4">
                <wp:extent cx="635508" cy="6096"/>
                <wp:effectExtent l="0" t="0" r="0" b="0"/>
                <wp:docPr id="230314" name="Group 230314"/>
                <wp:cNvGraphicFramePr/>
                <a:graphic xmlns:a="http://schemas.openxmlformats.org/drawingml/2006/main">
                  <a:graphicData uri="http://schemas.microsoft.com/office/word/2010/wordprocessingGroup">
                    <wpg:wgp>
                      <wpg:cNvGrpSpPr/>
                      <wpg:grpSpPr>
                        <a:xfrm>
                          <a:off x="0" y="0"/>
                          <a:ext cx="635508" cy="6096"/>
                          <a:chOff x="0" y="0"/>
                          <a:chExt cx="635508" cy="6096"/>
                        </a:xfrm>
                      </wpg:grpSpPr>
                      <wps:wsp>
                        <wps:cNvPr id="347401" name="Shape 347401"/>
                        <wps:cNvSpPr/>
                        <wps:spPr>
                          <a:xfrm>
                            <a:off x="0" y="0"/>
                            <a:ext cx="635508" cy="9144"/>
                          </a:xfrm>
                          <a:custGeom>
                            <a:avLst/>
                            <a:gdLst/>
                            <a:ahLst/>
                            <a:cxnLst/>
                            <a:rect l="0" t="0" r="0" b="0"/>
                            <a:pathLst>
                              <a:path w="635508" h="9144">
                                <a:moveTo>
                                  <a:pt x="0" y="0"/>
                                </a:moveTo>
                                <a:lnTo>
                                  <a:pt x="635508" y="0"/>
                                </a:lnTo>
                                <a:lnTo>
                                  <a:pt x="6355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F887851" id="Group 230314" o:spid="_x0000_s1026" style="width:50.05pt;height:.5pt;mso-position-horizontal-relative:char;mso-position-vertical-relative:line" coordsize="63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">
                <v:shape id="Shape 347401" o:spid="_x0000_s1027" style="position:absolute;width:6355;height:91;visibility:visible;mso-wrap-style:square;v-text-anchor:top" coordsize="6355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IE+coA&#10;AADfAAAADwAAAGRycy9kb3ducmV2LnhtbESPQWvCQBSE70L/w/IKvUjdWGMrqatoi+IpoJZCb6/Z&#10;12xo9m3Ibk3aX98VBI/DzHzDzJe9rcWJWl85VjAeJSCIC6crLhW8HTf3MxA+IGusHZOCX/KwXNwM&#10;5php1/GeTodQighhn6ECE0KTSekLQxb9yDXE0ftyrcUQZVtK3WIX4baWD0nyKC1WHBcMNvRiqPg+&#10;/FgFH2b4N8v1e5p3tsw/j9vp+rWaKnV326+eQQTqwzV8ae+0gkn6lCZjOP+JX0Au/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qiBPnKAAAA3wAAAA8AAAAAAAAAAAAAAAAAmAIA&#10;AGRycy9kb3ducmV2LnhtbFBLBQYAAAAABAAEAPUAAACPAwAAAAA=&#10;" path="m,l635508,r,9144l,9144,,e" fillcolor="black" stroked="f" strokeweight="0">
                  <v:stroke miterlimit="83231f" joinstyle="miter"/>
                  <v:path arrowok="t" textboxrect="0,0,635508,9144"/>
                </v:shape>
                <w10:anchorlock/>
              </v:group>
            </w:pict>
          </mc:Fallback>
        </mc:AlternateContent>
      </w:r>
    </w:p>
    <w:p w:rsidR="0080374C" w:rsidRDefault="0080374C" w:rsidP="0080374C">
      <w:pPr>
        <w:spacing w:after="0" w:line="259" w:lineRule="auto"/>
        <w:ind w:left="766"/>
      </w:pPr>
      <w:r>
        <w:t xml:space="preserve"> </w:t>
      </w:r>
    </w:p>
    <w:p w:rsidR="0080374C" w:rsidRDefault="0080374C" w:rsidP="0080374C">
      <w:pPr>
        <w:ind w:left="785" w:right="546"/>
      </w:pPr>
      <w:r>
        <w:t xml:space="preserve">Workings (figures in brackets are in Rs.‟000) </w:t>
      </w:r>
    </w:p>
    <w:p w:rsidR="0080374C" w:rsidRDefault="0080374C" w:rsidP="0080374C">
      <w:pPr>
        <w:tabs>
          <w:tab w:val="center" w:pos="341"/>
          <w:tab w:val="center" w:pos="2409"/>
        </w:tabs>
      </w:pPr>
      <w:r>
        <w:rPr>
          <w:rFonts w:ascii="Calibri" w:eastAsia="Calibri" w:hAnsi="Calibri" w:cs="Calibri"/>
        </w:rPr>
        <w:tab/>
      </w:r>
      <w:proofErr w:type="spellStart"/>
      <w:r>
        <w:t>i</w:t>
      </w:r>
      <w:proofErr w:type="spellEnd"/>
      <w:r>
        <w:t>.</w:t>
      </w:r>
      <w:r>
        <w:rPr>
          <w:rFonts w:ascii="Arial" w:eastAsia="Arial" w:hAnsi="Arial" w:cs="Arial"/>
        </w:rPr>
        <w:t xml:space="preserve"> </w:t>
      </w:r>
      <w:r>
        <w:rPr>
          <w:rFonts w:ascii="Arial" w:eastAsia="Arial" w:hAnsi="Arial" w:cs="Arial"/>
        </w:rPr>
        <w:tab/>
      </w:r>
      <w:r>
        <w:t xml:space="preserve">Property, plant and equipment </w:t>
      </w:r>
    </w:p>
    <w:p w:rsidR="0080374C" w:rsidRDefault="0080374C" w:rsidP="0080374C">
      <w:pPr>
        <w:ind w:left="206" w:right="843" w:firstLine="559"/>
      </w:pPr>
      <w:r>
        <w:t xml:space="preserve">The transfer of the plant creates an initial unrealized profit (URP) of Rs.500, 000. This is reduced by Rs.100, 000 for each year (straight-line depreciation over five years) of depreciation in the post-acquisition period. Thus at 30 September 2007 the net unrealized profit is Rs.400, 000. This should be eliminated from </w:t>
      </w:r>
      <w:proofErr w:type="spellStart"/>
      <w:r>
        <w:t>Pervaiz‟s</w:t>
      </w:r>
      <w:proofErr w:type="spellEnd"/>
      <w:r>
        <w:t xml:space="preserve"> retained profits and from the carrying amount of the plant. The fall in the fair value of the land has already been taken into account in </w:t>
      </w:r>
      <w:proofErr w:type="spellStart"/>
      <w:r>
        <w:t>Shehzad‟s</w:t>
      </w:r>
      <w:proofErr w:type="spellEnd"/>
      <w:r>
        <w:t xml:space="preserve"> balance sheet. ii.</w:t>
      </w:r>
      <w:r>
        <w:rPr>
          <w:rFonts w:ascii="Arial" w:eastAsia="Arial" w:hAnsi="Arial" w:cs="Arial"/>
        </w:rPr>
        <w:t xml:space="preserve"> </w:t>
      </w:r>
      <w:r>
        <w:t xml:space="preserve">Goodwill in Shehzad: </w:t>
      </w:r>
    </w:p>
    <w:p w:rsidR="0080374C" w:rsidRDefault="0080374C" w:rsidP="0080374C">
      <w:pPr>
        <w:tabs>
          <w:tab w:val="center" w:pos="1762"/>
          <w:tab w:val="center" w:pos="7155"/>
          <w:tab w:val="center" w:pos="8694"/>
        </w:tabs>
      </w:pPr>
      <w:r>
        <w:rPr>
          <w:rFonts w:ascii="Calibri" w:eastAsia="Calibri" w:hAnsi="Calibri" w:cs="Calibri"/>
        </w:rPr>
        <w:lastRenderedPageBreak/>
        <w:tab/>
      </w:r>
      <w:r>
        <w:t xml:space="preserve">Investment at cost: </w:t>
      </w:r>
      <w:r>
        <w:tab/>
        <w:t xml:space="preserve">Rs.‟000 </w:t>
      </w:r>
      <w:r>
        <w:tab/>
        <w:t xml:space="preserve">Rs.‟000 </w:t>
      </w:r>
    </w:p>
    <w:p w:rsidR="0080374C" w:rsidRDefault="0080374C" w:rsidP="0080374C">
      <w:pPr>
        <w:tabs>
          <w:tab w:val="center" w:pos="2340"/>
          <w:tab w:val="center" w:pos="7155"/>
          <w:tab w:val="center" w:pos="9137"/>
        </w:tabs>
      </w:pPr>
      <w:r>
        <w:rPr>
          <w:rFonts w:ascii="Calibri" w:eastAsia="Calibri" w:hAnsi="Calibri" w:cs="Calibri"/>
        </w:rPr>
        <w:tab/>
      </w:r>
      <w:r>
        <w:t xml:space="preserve">Shares issued (3,000/2 x Rs.6) </w:t>
      </w:r>
      <w:r>
        <w:tab/>
        <w:t xml:space="preserve"> </w:t>
      </w:r>
      <w:r>
        <w:tab/>
        <w:t xml:space="preserve">9,000 </w:t>
      </w:r>
    </w:p>
    <w:p w:rsidR="0080374C" w:rsidRDefault="0080374C" w:rsidP="0080374C">
      <w:pPr>
        <w:tabs>
          <w:tab w:val="center" w:pos="1754"/>
          <w:tab w:val="center" w:pos="7155"/>
          <w:tab w:val="center" w:pos="9137"/>
        </w:tabs>
      </w:pPr>
      <w:r>
        <w:rPr>
          <w:rFonts w:ascii="Calibri" w:eastAsia="Calibri" w:hAnsi="Calibri" w:cs="Calibri"/>
        </w:rPr>
        <w:tab/>
      </w:r>
      <w:r>
        <w:t xml:space="preserve">Cash (3,000 x Rs.1) </w:t>
      </w:r>
      <w:r>
        <w:tab/>
        <w:t xml:space="preserve"> </w:t>
      </w:r>
      <w:r>
        <w:tab/>
        <w:t xml:space="preserve">3,000 </w:t>
      </w:r>
    </w:p>
    <w:p w:rsidR="0080374C" w:rsidRDefault="0080374C" w:rsidP="0080374C">
      <w:pPr>
        <w:tabs>
          <w:tab w:val="center" w:pos="766"/>
          <w:tab w:val="center" w:pos="7155"/>
          <w:tab w:val="center" w:pos="9077"/>
        </w:tabs>
      </w:pPr>
      <w:r>
        <w:rPr>
          <w:rFonts w:ascii="Calibri" w:eastAsia="Calibri" w:hAnsi="Calibri" w:cs="Calibri"/>
        </w:rPr>
        <w:tab/>
      </w:r>
      <w:r>
        <w:t xml:space="preserve"> </w:t>
      </w:r>
      <w:r>
        <w:tab/>
        <w:t xml:space="preserve"> </w:t>
      </w:r>
      <w:r>
        <w:tab/>
        <w:t xml:space="preserve">12,000 </w:t>
      </w:r>
    </w:p>
    <w:p w:rsidR="0080374C" w:rsidRDefault="0080374C" w:rsidP="0080374C">
      <w:pPr>
        <w:ind w:left="785" w:right="735"/>
      </w:pPr>
      <w:r>
        <w:rPr>
          <w:rFonts w:ascii="Calibri" w:eastAsia="Calibri" w:hAnsi="Calibri" w:cs="Calibri"/>
          <w:noProof/>
          <w:lang w:val="en-GB" w:eastAsia="en-GB"/>
        </w:rPr>
        <mc:AlternateContent>
          <mc:Choice Requires="wpg">
            <w:drawing>
              <wp:anchor distT="0" distB="0" distL="114300" distR="114300" simplePos="0" relativeHeight="251676672" behindDoc="0" locked="0" layoutInCell="1" allowOverlap="1" wp14:anchorId="62546344" wp14:editId="5A7111CD">
                <wp:simplePos x="0" y="0"/>
                <wp:positionH relativeFrom="column">
                  <wp:posOffset>4087952</wp:posOffset>
                </wp:positionH>
                <wp:positionV relativeFrom="paragraph">
                  <wp:posOffset>-43120</wp:posOffset>
                </wp:positionV>
                <wp:extent cx="1954073" cy="588263"/>
                <wp:effectExtent l="0" t="0" r="0" b="0"/>
                <wp:wrapSquare wrapText="bothSides"/>
                <wp:docPr id="230315" name="Group 230315"/>
                <wp:cNvGraphicFramePr/>
                <a:graphic xmlns:a="http://schemas.openxmlformats.org/drawingml/2006/main">
                  <a:graphicData uri="http://schemas.microsoft.com/office/word/2010/wordprocessingGroup">
                    <wpg:wgp>
                      <wpg:cNvGrpSpPr/>
                      <wpg:grpSpPr>
                        <a:xfrm>
                          <a:off x="0" y="0"/>
                          <a:ext cx="1954073" cy="588263"/>
                          <a:chOff x="0" y="0"/>
                          <a:chExt cx="1954073" cy="588263"/>
                        </a:xfrm>
                      </wpg:grpSpPr>
                      <wps:wsp>
                        <wps:cNvPr id="11948" name="Rectangle 11948"/>
                        <wps:cNvSpPr/>
                        <wps:spPr>
                          <a:xfrm>
                            <a:off x="399288" y="43121"/>
                            <a:ext cx="590442" cy="204572"/>
                          </a:xfrm>
                          <a:prstGeom prst="rect">
                            <a:avLst/>
                          </a:prstGeom>
                          <a:ln>
                            <a:noFill/>
                          </a:ln>
                        </wps:spPr>
                        <wps:txbx>
                          <w:txbxContent>
                            <w:p w:rsidR="0080374C" w:rsidRDefault="0080374C" w:rsidP="0080374C">
                              <w:pPr>
                                <w:spacing w:after="160" w:line="259" w:lineRule="auto"/>
                              </w:pPr>
                              <w:r>
                                <w:t>(3,000)</w:t>
                              </w:r>
                            </w:p>
                          </w:txbxContent>
                        </wps:txbx>
                        <wps:bodyPr horzOverflow="overflow" vert="horz" lIns="0" tIns="0" rIns="0" bIns="0" rtlCol="0">
                          <a:noAutofit/>
                        </wps:bodyPr>
                      </wps:wsp>
                      <wps:wsp>
                        <wps:cNvPr id="11949" name="Rectangle 11949"/>
                        <wps:cNvSpPr/>
                        <wps:spPr>
                          <a:xfrm>
                            <a:off x="844296" y="43121"/>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11950" name="Rectangle 11950"/>
                        <wps:cNvSpPr/>
                        <wps:spPr>
                          <a:xfrm>
                            <a:off x="1885569" y="43121"/>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347402" name="Shape 347402"/>
                        <wps:cNvSpPr/>
                        <wps:spPr>
                          <a:xfrm>
                            <a:off x="914400" y="0"/>
                            <a:ext cx="1039673" cy="9144"/>
                          </a:xfrm>
                          <a:custGeom>
                            <a:avLst/>
                            <a:gdLst/>
                            <a:ahLst/>
                            <a:cxnLst/>
                            <a:rect l="0" t="0" r="0" b="0"/>
                            <a:pathLst>
                              <a:path w="1039673" h="9144">
                                <a:moveTo>
                                  <a:pt x="0" y="0"/>
                                </a:moveTo>
                                <a:lnTo>
                                  <a:pt x="1039673" y="0"/>
                                </a:lnTo>
                                <a:lnTo>
                                  <a:pt x="10396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958" name="Rectangle 11958"/>
                        <wps:cNvSpPr/>
                        <wps:spPr>
                          <a:xfrm>
                            <a:off x="399288" y="232097"/>
                            <a:ext cx="590442" cy="204572"/>
                          </a:xfrm>
                          <a:prstGeom prst="rect">
                            <a:avLst/>
                          </a:prstGeom>
                          <a:ln>
                            <a:noFill/>
                          </a:ln>
                        </wps:spPr>
                        <wps:txbx>
                          <w:txbxContent>
                            <w:p w:rsidR="0080374C" w:rsidRDefault="0080374C" w:rsidP="0080374C">
                              <w:pPr>
                                <w:spacing w:after="160" w:line="259" w:lineRule="auto"/>
                              </w:pPr>
                              <w:r>
                                <w:t>(4,500)</w:t>
                              </w:r>
                            </w:p>
                          </w:txbxContent>
                        </wps:txbx>
                        <wps:bodyPr horzOverflow="overflow" vert="horz" lIns="0" tIns="0" rIns="0" bIns="0" rtlCol="0">
                          <a:noAutofit/>
                        </wps:bodyPr>
                      </wps:wsp>
                      <wps:wsp>
                        <wps:cNvPr id="11959" name="Rectangle 11959"/>
                        <wps:cNvSpPr/>
                        <wps:spPr>
                          <a:xfrm>
                            <a:off x="844296" y="232097"/>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11960" name="Rectangle 11960"/>
                        <wps:cNvSpPr/>
                        <wps:spPr>
                          <a:xfrm>
                            <a:off x="1440561" y="232097"/>
                            <a:ext cx="590442" cy="204572"/>
                          </a:xfrm>
                          <a:prstGeom prst="rect">
                            <a:avLst/>
                          </a:prstGeom>
                          <a:ln>
                            <a:noFill/>
                          </a:ln>
                        </wps:spPr>
                        <wps:txbx>
                          <w:txbxContent>
                            <w:p w:rsidR="0080374C" w:rsidRDefault="0080374C" w:rsidP="0080374C">
                              <w:pPr>
                                <w:spacing w:after="160" w:line="259" w:lineRule="auto"/>
                              </w:pPr>
                              <w:r>
                                <w:t>(7,500)</w:t>
                              </w:r>
                            </w:p>
                          </w:txbxContent>
                        </wps:txbx>
                        <wps:bodyPr horzOverflow="overflow" vert="horz" lIns="0" tIns="0" rIns="0" bIns="0" rtlCol="0">
                          <a:noAutofit/>
                        </wps:bodyPr>
                      </wps:wsp>
                      <wps:wsp>
                        <wps:cNvPr id="11961" name="Rectangle 11961"/>
                        <wps:cNvSpPr/>
                        <wps:spPr>
                          <a:xfrm>
                            <a:off x="1885569" y="232097"/>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11964" name="Rectangle 11964"/>
                        <wps:cNvSpPr/>
                        <wps:spPr>
                          <a:xfrm>
                            <a:off x="455676" y="427169"/>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11965" name="Rectangle 11965"/>
                        <wps:cNvSpPr/>
                        <wps:spPr>
                          <a:xfrm>
                            <a:off x="1542669" y="427169"/>
                            <a:ext cx="456057" cy="204572"/>
                          </a:xfrm>
                          <a:prstGeom prst="rect">
                            <a:avLst/>
                          </a:prstGeom>
                          <a:ln>
                            <a:noFill/>
                          </a:ln>
                        </wps:spPr>
                        <wps:txbx>
                          <w:txbxContent>
                            <w:p w:rsidR="0080374C" w:rsidRDefault="0080374C" w:rsidP="0080374C">
                              <w:pPr>
                                <w:spacing w:after="160" w:line="259" w:lineRule="auto"/>
                              </w:pPr>
                              <w:r>
                                <w:t>4,500</w:t>
                              </w:r>
                            </w:p>
                          </w:txbxContent>
                        </wps:txbx>
                        <wps:bodyPr horzOverflow="overflow" vert="horz" lIns="0" tIns="0" rIns="0" bIns="0" rtlCol="0">
                          <a:noAutofit/>
                        </wps:bodyPr>
                      </wps:wsp>
                      <wps:wsp>
                        <wps:cNvPr id="11966" name="Rectangle 11966"/>
                        <wps:cNvSpPr/>
                        <wps:spPr>
                          <a:xfrm>
                            <a:off x="1885569" y="427169"/>
                            <a:ext cx="50673" cy="204572"/>
                          </a:xfrm>
                          <a:prstGeom prst="rect">
                            <a:avLst/>
                          </a:prstGeom>
                          <a:ln>
                            <a:noFill/>
                          </a:ln>
                        </wps:spPr>
                        <wps:txbx>
                          <w:txbxContent>
                            <w:p w:rsidR="0080374C" w:rsidRDefault="0080374C" w:rsidP="0080374C">
                              <w:pPr>
                                <w:spacing w:after="160" w:line="259" w:lineRule="auto"/>
                              </w:pPr>
                              <w:r>
                                <w:t xml:space="preserve"> </w:t>
                              </w:r>
                            </w:p>
                          </w:txbxContent>
                        </wps:txbx>
                        <wps:bodyPr horzOverflow="overflow" vert="horz" lIns="0" tIns="0" rIns="0" bIns="0" rtlCol="0">
                          <a:noAutofit/>
                        </wps:bodyPr>
                      </wps:wsp>
                      <wps:wsp>
                        <wps:cNvPr id="347403" name="Shape 347403"/>
                        <wps:cNvSpPr/>
                        <wps:spPr>
                          <a:xfrm>
                            <a:off x="0" y="385572"/>
                            <a:ext cx="914400" cy="9144"/>
                          </a:xfrm>
                          <a:custGeom>
                            <a:avLst/>
                            <a:gdLst/>
                            <a:ahLst/>
                            <a:cxnLst/>
                            <a:rect l="0" t="0" r="0" b="0"/>
                            <a:pathLst>
                              <a:path w="914400" h="9144">
                                <a:moveTo>
                                  <a:pt x="0" y="0"/>
                                </a:moveTo>
                                <a:lnTo>
                                  <a:pt x="914400" y="0"/>
                                </a:lnTo>
                                <a:lnTo>
                                  <a:pt x="9144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404" name="Shape 347404"/>
                        <wps:cNvSpPr/>
                        <wps:spPr>
                          <a:xfrm>
                            <a:off x="914400" y="3855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405" name="Shape 347405"/>
                        <wps:cNvSpPr/>
                        <wps:spPr>
                          <a:xfrm>
                            <a:off x="920496" y="385572"/>
                            <a:ext cx="1033577" cy="9144"/>
                          </a:xfrm>
                          <a:custGeom>
                            <a:avLst/>
                            <a:gdLst/>
                            <a:ahLst/>
                            <a:cxnLst/>
                            <a:rect l="0" t="0" r="0" b="0"/>
                            <a:pathLst>
                              <a:path w="1033577" h="9144">
                                <a:moveTo>
                                  <a:pt x="0" y="0"/>
                                </a:moveTo>
                                <a:lnTo>
                                  <a:pt x="1033577" y="0"/>
                                </a:lnTo>
                                <a:lnTo>
                                  <a:pt x="10335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406" name="Shape 347406"/>
                        <wps:cNvSpPr/>
                        <wps:spPr>
                          <a:xfrm>
                            <a:off x="905256" y="582167"/>
                            <a:ext cx="1048817" cy="9144"/>
                          </a:xfrm>
                          <a:custGeom>
                            <a:avLst/>
                            <a:gdLst/>
                            <a:ahLst/>
                            <a:cxnLst/>
                            <a:rect l="0" t="0" r="0" b="0"/>
                            <a:pathLst>
                              <a:path w="1048817" h="9144">
                                <a:moveTo>
                                  <a:pt x="0" y="0"/>
                                </a:moveTo>
                                <a:lnTo>
                                  <a:pt x="1048817" y="0"/>
                                </a:lnTo>
                                <a:lnTo>
                                  <a:pt x="1048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2546344" id="Group 230315" o:spid="_x0000_s1040" style="position:absolute;left:0;text-align:left;margin-left:321.9pt;margin-top:-3.4pt;width:153.85pt;height:46.3pt;z-index:251676672" coordsize="19540,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">
                <v:rect id="Rectangle 11948" o:spid="_x0000_s1041" style="position:absolute;left:3992;top:431;width:5905;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Gg/McA&#10;AADeAAAADwAAAGRycy9kb3ducmV2LnhtbESPQWvCQBCF74X+h2UK3upGkWJSV5Gq6LHGgu1tyE6T&#10;0OxsyK4m9td3DkJvM7w3732zWA2uUVfqQu3ZwGScgCIuvK25NPBx2j3PQYWIbLHxTAZuFGC1fHxY&#10;YGZ9z0e65rFUEsIhQwNVjG2mdSgqchjGviUW7dt3DqOsXalth72Eu0ZPk+RFO6xZGips6a2i4ie/&#10;OAP7ebv+PPjfvmy2X/vz+zndnNJozOhpWL+CijTEf/P9+mAFf5LOhFfekRn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RoPzHAAAA3gAAAA8AAAAAAAAAAAAAAAAAmAIAAGRy&#10;cy9kb3ducmV2LnhtbFBLBQYAAAAABAAEAPUAAACMAwAAAAA=&#10;" filled="f" stroked="f">
                  <v:textbox inset="0,0,0,0">
                    <w:txbxContent>
                      <w:p w:rsidR="0080374C" w:rsidRDefault="0080374C" w:rsidP="0080374C">
                        <w:pPr>
                          <w:spacing w:after="160" w:line="259" w:lineRule="auto"/>
                        </w:pPr>
                        <w:r>
                          <w:t>(3,000)</w:t>
                        </w:r>
                      </w:p>
                    </w:txbxContent>
                  </v:textbox>
                </v:rect>
                <v:rect id="Rectangle 11949" o:spid="_x0000_s1042" style="position:absolute;left:8442;top:431;width:507;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FZ8QA&#10;AADeAAAADwAAAGRycy9kb3ducmV2LnhtbERPS4vCMBC+C/sfwgjeNFUWsdUosu6iRx8L6m1oxrbY&#10;TEqTtdVfbwRhb/PxPWe2aE0pblS7wrKC4SACQZxaXXCm4Pfw05+AcB5ZY2mZFNzJwWL+0Zlhom3D&#10;O7rtfSZCCLsEFeTeV4mULs3JoBvYijhwF1sb9AHWmdQ1NiHclHIURWNpsODQkGNFXzml1/2fUbCe&#10;VMvTxj6arPw+r4/bY7w6xF6pXrddTkF4av2/+O3e6DB/GH/G8Hon3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dBWfEAAAA3gAAAA8AAAAAAAAAAAAAAAAAmAIAAGRycy9k&#10;b3ducmV2LnhtbFBLBQYAAAAABAAEAPUAAACJAwAAAAA=&#10;" filled="f" stroked="f">
                  <v:textbox inset="0,0,0,0">
                    <w:txbxContent>
                      <w:p w:rsidR="0080374C" w:rsidRDefault="0080374C" w:rsidP="0080374C">
                        <w:pPr>
                          <w:spacing w:after="160" w:line="259" w:lineRule="auto"/>
                        </w:pPr>
                        <w:r>
                          <w:t xml:space="preserve"> </w:t>
                        </w:r>
                      </w:p>
                    </w:txbxContent>
                  </v:textbox>
                </v:rect>
                <v:rect id="Rectangle 11950" o:spid="_x0000_s1043" style="position:absolute;left:18855;top:431;width:507;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46J8cA&#10;AADeAAAADwAAAGRycy9kb3ducmV2LnhtbESPQWvCQBCF74X+h2UK3upGwWJSV5Gq6LHGgu1tyE6T&#10;0OxsyK4m9td3DkJvM8yb9963WA2uUVfqQu3ZwGScgCIuvK25NPBx2j3PQYWIbLHxTAZuFGC1fHxY&#10;YGZ9z0e65rFUYsIhQwNVjG2mdSgqchjGviWW27fvHEZZu1LbDnsxd42eJsmLdlizJFTY0ltFxU9+&#10;cQb283b9efC/fdlsv/bn93O6OaXRmNHTsH4FFWmI/+L798FK/Uk6EwDBkRn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ifHAAAA3gAAAA8AAAAAAAAAAAAAAAAAmAIAAGRy&#10;cy9kb3ducmV2LnhtbFBLBQYAAAAABAAEAPUAAACMAwAAAAA=&#10;" filled="f" stroked="f">
                  <v:textbox inset="0,0,0,0">
                    <w:txbxContent>
                      <w:p w:rsidR="0080374C" w:rsidRDefault="0080374C" w:rsidP="0080374C">
                        <w:pPr>
                          <w:spacing w:after="160" w:line="259" w:lineRule="auto"/>
                        </w:pPr>
                        <w:r>
                          <w:t xml:space="preserve"> </w:t>
                        </w:r>
                      </w:p>
                    </w:txbxContent>
                  </v:textbox>
                </v:rect>
                <v:shape id="Shape 347402" o:spid="_x0000_s1044" style="position:absolute;left:9144;width:10396;height:91;visibility:visible;mso-wrap-style:square;v-text-anchor:top" coordsize="10396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sAcgA&#10;AADfAAAADwAAAGRycy9kb3ducmV2LnhtbESPQUsDMRSE70L/Q3gFL2KT1tKWtWkRRehJdNuDvT02&#10;z83q5iUmsV3/vREEj8PMfMOst4PrxYli6jxrmE4UCOLGm45bDYf94/UKRMrIBnvPpOGbEmw3o4s1&#10;Vsaf+YVOdW5FgXCqUIPNOVRSpsaSwzTxgbh4bz46zEXGVpqI5wJ3vZwptZAOOy4LFgPdW2o+6i+n&#10;IT58Btsd35/7q309PainXZPDq9aX4+HuFkSmIf+H/9o7o+FmvpyrGfz+KV9Ab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MiwByAAAAN8AAAAPAAAAAAAAAAAAAAAAAJgCAABk&#10;cnMvZG93bnJldi54bWxQSwUGAAAAAAQABAD1AAAAjQMAAAAA&#10;" path="m,l1039673,r,9144l,9144,,e" fillcolor="black" stroked="f" strokeweight="0">
                  <v:stroke miterlimit="83231f" joinstyle="miter"/>
                  <v:path arrowok="t" textboxrect="0,0,1039673,9144"/>
                </v:shape>
                <v:rect id="Rectangle 11958" o:spid="_x0000_s1045" style="position:absolute;left:3992;top:2320;width:5905;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g2IccA&#10;AADeAAAADwAAAGRycy9kb3ducmV2LnhtbESPQWvCQBCF74X+h2UK3upGwWJSV5Gq6LHGgu1tyE6T&#10;0OxsyK4m9td3DkJvM7w3732zWA2uUVfqQu3ZwGScgCIuvK25NPBx2j3PQYWIbLHxTAZuFGC1fHxY&#10;YGZ9z0e65rFUEsIhQwNVjG2mdSgqchjGviUW7dt3DqOsXalth72Eu0ZPk+RFO6xZGips6a2i4ie/&#10;OAP7ebv+PPjfvmy2X/vz+zndnNJozOhpWL+CijTEf/P9+mAFf5LOhFfekRn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INiHHAAAA3gAAAA8AAAAAAAAAAAAAAAAAmAIAAGRy&#10;cy9kb3ducmV2LnhtbFBLBQYAAAAABAAEAPUAAACMAwAAAAA=&#10;" filled="f" stroked="f">
                  <v:textbox inset="0,0,0,0">
                    <w:txbxContent>
                      <w:p w:rsidR="0080374C" w:rsidRDefault="0080374C" w:rsidP="0080374C">
                        <w:pPr>
                          <w:spacing w:after="160" w:line="259" w:lineRule="auto"/>
                        </w:pPr>
                        <w:r>
                          <w:t>(4,500)</w:t>
                        </w:r>
                      </w:p>
                    </w:txbxContent>
                  </v:textbox>
                </v:rect>
                <v:rect id="Rectangle 11959" o:spid="_x0000_s1046" style="position:absolute;left:8442;top:2320;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TusQA&#10;AADeAAAADwAAAGRycy9kb3ducmV2LnhtbERPS4vCMBC+C/sfwgjeNFVYsdUosu6iRx8L6m1oxrbY&#10;TEqTtdVfbwRhb/PxPWe2aE0pblS7wrKC4SACQZxaXXCm4Pfw05+AcB5ZY2mZFNzJwWL+0Zlhom3D&#10;O7rtfSZCCLsEFeTeV4mULs3JoBvYijhwF1sb9AHWmdQ1NiHclHIURWNpsODQkGNFXzml1/2fUbCe&#10;VMvTxj6arPw+r4/bY7w6xF6pXrddTkF4av2/+O3e6DB/GH/G8Hon3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Ek7rEAAAA3gAAAA8AAAAAAAAAAAAAAAAAmAIAAGRycy9k&#10;b3ducmV2LnhtbFBLBQYAAAAABAAEAPUAAACJAwAAAAA=&#10;" filled="f" stroked="f">
                  <v:textbox inset="0,0,0,0">
                    <w:txbxContent>
                      <w:p w:rsidR="0080374C" w:rsidRDefault="0080374C" w:rsidP="0080374C">
                        <w:pPr>
                          <w:spacing w:after="160" w:line="259" w:lineRule="auto"/>
                        </w:pPr>
                        <w:r>
                          <w:t xml:space="preserve"> </w:t>
                        </w:r>
                      </w:p>
                    </w:txbxContent>
                  </v:textbox>
                </v:rect>
                <v:rect id="Rectangle 11960" o:spid="_x0000_s1047" style="position:absolute;left:14405;top:2320;width:5905;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wmscA&#10;AADeAAAADwAAAGRycy9kb3ducmV2LnhtbESPQW/CMAyF70j8h8hIu0HKDoh2pBWCTXDcAAl2sxqv&#10;rdY4VZPRbr9+PkzazZaf33vfphhdq+7Uh8azgeUiAUVcettwZeByfpmvQYWIbLH1TAa+KUCRTycb&#10;zKwf+I3up1gpMeGQoYE6xi7TOpQ1OQwL3xHL7cP3DqOsfaVtj4OYu1Y/JslKO2xYEmrsaFdT+Xn6&#10;cgYO6257O/qfoWqf3w/X12u6P6fRmIfZuH0CFWmM/+K/76OV+st0JQCCIzPo/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S8JrHAAAA3gAAAA8AAAAAAAAAAAAAAAAAmAIAAGRy&#10;cy9kb3ducmV2LnhtbFBLBQYAAAAABAAEAPUAAACMAwAAAAA=&#10;" filled="f" stroked="f">
                  <v:textbox inset="0,0,0,0">
                    <w:txbxContent>
                      <w:p w:rsidR="0080374C" w:rsidRDefault="0080374C" w:rsidP="0080374C">
                        <w:pPr>
                          <w:spacing w:after="160" w:line="259" w:lineRule="auto"/>
                        </w:pPr>
                        <w:r>
                          <w:t>(7,500)</w:t>
                        </w:r>
                      </w:p>
                    </w:txbxContent>
                  </v:textbox>
                </v:rect>
                <v:rect id="Rectangle 11961" o:spid="_x0000_s1048" style="position:absolute;left:18855;top:2320;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5VAcQA&#10;AADeAAAADwAAAGRycy9kb3ducmV2LnhtbERPS4vCMBC+C/sfwix407QexHaNIruKHn0suHsbmrEt&#10;NpPSRFv99UYQvM3H95zpvDOVuFLjSssK4mEEgjizuuRcwe9hNZiAcB5ZY2WZFNzIwXz20Ztiqm3L&#10;O7rufS5CCLsUFRTe16mULivIoBvamjhwJ9sY9AE2udQNtiHcVHIURWNpsOTQUGBN3wVl5/3FKFhP&#10;6sXfxt7bvFr+r4/bY/JzSLxS/c9u8QXCU+ff4pd7o8P8OBnH8Hw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VQHEAAAA3gAAAA8AAAAAAAAAAAAAAAAAmAIAAGRycy9k&#10;b3ducmV2LnhtbFBLBQYAAAAABAAEAPUAAACJAwAAAAA=&#10;" filled="f" stroked="f">
                  <v:textbox inset="0,0,0,0">
                    <w:txbxContent>
                      <w:p w:rsidR="0080374C" w:rsidRDefault="0080374C" w:rsidP="0080374C">
                        <w:pPr>
                          <w:spacing w:after="160" w:line="259" w:lineRule="auto"/>
                        </w:pPr>
                        <w:r>
                          <w:t xml:space="preserve"> </w:t>
                        </w:r>
                      </w:p>
                    </w:txbxContent>
                  </v:textbox>
                </v:rect>
                <v:rect id="Rectangle 11964" o:spid="_x0000_s1049" style="position:absolute;left:4556;top:4271;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2mcQA&#10;AADeAAAADwAAAGRycy9kb3ducmV2LnhtbERPS4vCMBC+C/6HMMLeNFUWsdUo4gM97qqg3oZmbIvN&#10;pDTRdvfXbxYEb/PxPWe2aE0pnlS7wrKC4SACQZxaXXCm4HTc9icgnEfWWFomBT/kYDHvdmaYaNvw&#10;Nz0PPhMhhF2CCnLvq0RKl+Zk0A1sRRy4m60N+gDrTOoamxBuSjmKorE0WHBoyLGiVU7p/fAwCnaT&#10;annZ298mKzfX3fnrHK+PsVfqo9cupyA8tf4tfrn3OswfxuNP+H8n3C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p9pnEAAAA3gAAAA8AAAAAAAAAAAAAAAAAmAIAAGRycy9k&#10;b3ducmV2LnhtbFBLBQYAAAAABAAEAPUAAACJAwAAAAA=&#10;" filled="f" stroked="f">
                  <v:textbox inset="0,0,0,0">
                    <w:txbxContent>
                      <w:p w:rsidR="0080374C" w:rsidRDefault="0080374C" w:rsidP="0080374C">
                        <w:pPr>
                          <w:spacing w:after="160" w:line="259" w:lineRule="auto"/>
                        </w:pPr>
                        <w:r>
                          <w:t xml:space="preserve"> </w:t>
                        </w:r>
                      </w:p>
                    </w:txbxContent>
                  </v:textbox>
                </v:rect>
                <v:rect id="Rectangle 11965" o:spid="_x0000_s1050" style="position:absolute;left:15426;top:4271;width:4561;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TAsQA&#10;AADeAAAADwAAAGRycy9kb3ducmV2LnhtbERPS4vCMBC+C/6HMMLeNFVYsdUo4gM97qqg3oZmbIvN&#10;pDTRdvfXbxYEb/PxPWe2aE0pnlS7wrKC4SACQZxaXXCm4HTc9icgnEfWWFomBT/kYDHvdmaYaNvw&#10;Nz0PPhMhhF2CCnLvq0RKl+Zk0A1sRRy4m60N+gDrTOoamxBuSjmKorE0WHBoyLGiVU7p/fAwCnaT&#10;annZ298mKzfX3fnrHK+PsVfqo9cupyA8tf4tfrn3OswfxuNP+H8n3C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UwLEAAAA3gAAAA8AAAAAAAAAAAAAAAAAmAIAAGRycy9k&#10;b3ducmV2LnhtbFBLBQYAAAAABAAEAPUAAACJAwAAAAA=&#10;" filled="f" stroked="f">
                  <v:textbox inset="0,0,0,0">
                    <w:txbxContent>
                      <w:p w:rsidR="0080374C" w:rsidRDefault="0080374C" w:rsidP="0080374C">
                        <w:pPr>
                          <w:spacing w:after="160" w:line="259" w:lineRule="auto"/>
                        </w:pPr>
                        <w:r>
                          <w:t>4,500</w:t>
                        </w:r>
                      </w:p>
                    </w:txbxContent>
                  </v:textbox>
                </v:rect>
                <v:rect id="Rectangle 11966" o:spid="_x0000_s1051" style="position:absolute;left:18855;top:4271;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NdcQA&#10;AADeAAAADwAAAGRycy9kb3ducmV2LnhtbERPS4vCMBC+C/sfwizsTVM9FFuNIruKHn0suN6GZmyL&#10;zaQ00Xb99UYQvM3H95zpvDOVuFHjSssKhoMIBHFmdcm5gt/Dqj8G4TyyxsoyKfgnB/PZR2+KqbYt&#10;7+i297kIIexSVFB4X6dSuqwgg25ga+LAnW1j0AfY5FI32IZwU8lRFMXSYMmhocCavgvKLvurUbAe&#10;14u/jb23ebU8rY/bY/JzSLxSX5/dYgLCU+ff4pd7o8P8YRLH8Hw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3zXXEAAAA3gAAAA8AAAAAAAAAAAAAAAAAmAIAAGRycy9k&#10;b3ducmV2LnhtbFBLBQYAAAAABAAEAPUAAACJAwAAAAA=&#10;" filled="f" stroked="f">
                  <v:textbox inset="0,0,0,0">
                    <w:txbxContent>
                      <w:p w:rsidR="0080374C" w:rsidRDefault="0080374C" w:rsidP="0080374C">
                        <w:pPr>
                          <w:spacing w:after="160" w:line="259" w:lineRule="auto"/>
                        </w:pPr>
                        <w:r>
                          <w:t xml:space="preserve"> </w:t>
                        </w:r>
                      </w:p>
                    </w:txbxContent>
                  </v:textbox>
                </v:rect>
                <v:shape id="Shape 347403" o:spid="_x0000_s1052" style="position:absolute;top:3855;width:9144;height:92;visibility:visible;mso-wrap-style:square;v-text-anchor:top" coordsize="9144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WDMUA&#10;AADfAAAADwAAAGRycy9kb3ducmV2LnhtbESPQWvCQBSE7wX/w/IEb3VjDVWjq2igkGtV9PrIPpPF&#10;7NuQ3cbUX98tFHocZuYbZrMbbCN66rxxrGA2TUAQl04brhScTx+vSxA+IGtsHJOCb/Kw245eNphp&#10;9+BP6o+hEhHCPkMFdQhtJqUva7Lop64ljt7NdRZDlF0ldYePCLeNfEuSd2nRcFyosaW8pvJ+/LIK&#10;irx6Xsis+gP5tAjXMl8+e6PUZDzs1yACDeE//NcutIJ5ukiTOfz+iV9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VNYMxQAAAN8AAAAPAAAAAAAAAAAAAAAAAJgCAABkcnMv&#10;ZG93bnJldi54bWxQSwUGAAAAAAQABAD1AAAAigMAAAAA&#10;" path="m,l914400,r,9144l,9144,,e" fillcolor="black" stroked="f" strokeweight="0">
                  <v:stroke miterlimit="83231f" joinstyle="miter"/>
                  <v:path arrowok="t" textboxrect="0,0,914400,9144"/>
                </v:shape>
                <v:shape id="Shape 347404" o:spid="_x0000_s1053" style="position:absolute;left:9144;top:385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oAsYA&#10;AADfAAAADwAAAGRycy9kb3ducmV2LnhtbESPQWsCMRSE70L/Q3hCb5poFy2rUWqhIIWC2h56fG6e&#10;u4ublzWJuv33jSB4HGbmG2a+7GwjLuRD7VjDaKhAEBfO1Fxq+Pn+GLyCCBHZYOOYNPxRgOXiqTfH&#10;3Lgrb+myi6VIEA45aqhibHMpQ1GRxTB0LXHyDs5bjEn6UhqP1wS3jRwrNZEWa04LFbb0XlFx3J2t&#10;hvZU+t9TMCvenzefU1Zr6r4yrZ/73dsMRKQuPsL39tpoeMmmmcrg9id9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koAsYAAADfAAAADwAAAAAAAAAAAAAAAACYAgAAZHJz&#10;L2Rvd25yZXYueG1sUEsFBgAAAAAEAAQA9QAAAIsDAAAAAA==&#10;" path="m,l9144,r,9144l,9144,,e" fillcolor="black" stroked="f" strokeweight="0">
                  <v:stroke miterlimit="83231f" joinstyle="miter"/>
                  <v:path arrowok="t" textboxrect="0,0,9144,9144"/>
                </v:shape>
                <v:shape id="Shape 347405" o:spid="_x0000_s1054" style="position:absolute;left:9204;top:3855;width:10336;height:92;visibility:visible;mso-wrap-style:square;v-text-anchor:top" coordsize="103357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qK/MkA&#10;AADfAAAADwAAAGRycy9kb3ducmV2LnhtbESPT2sCMRTE74V+h/AKvZSa1bV/2BpFhBbxVK3SHh/J&#10;283SzcuySdf12xtB6HGYmd8ws8XgGtFTF2rPCsajDASx9qbmSsH+6/3xFUSIyAYbz6TgRAEW89ub&#10;GRbGH3lL/S5WIkE4FKjAxtgWUgZtyWEY+ZY4eaXvHMYku0qaDo8J7ho5ybJn6bDmtGCxpZUl/bv7&#10;cwq+PzY/+mGic84/t37oy0Nty7FS93fD8g1EpCH+h6/ttVGQT1+m2RNc/qQvIOd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sqK/MkAAADfAAAADwAAAAAAAAAAAAAAAACYAgAA&#10;ZHJzL2Rvd25yZXYueG1sUEsFBgAAAAAEAAQA9QAAAI4DAAAAAA==&#10;" path="m,l1033577,r,9144l,9144,,e" fillcolor="black" stroked="f" strokeweight="0">
                  <v:stroke miterlimit="83231f" joinstyle="miter"/>
                  <v:path arrowok="t" textboxrect="0,0,1033577,9144"/>
                </v:shape>
                <v:shape id="Shape 347406" o:spid="_x0000_s1055" style="position:absolute;left:9052;top:5821;width:10488;height:92;visibility:visible;mso-wrap-style:square;v-text-anchor:top" coordsize="104881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Fa6scA&#10;AADfAAAADwAAAGRycy9kb3ducmV2LnhtbESPQWvCQBSE74L/YXkFb7qphrSkriIBi4eiVnvw+Mg+&#10;s6HZtyG71fjvu4LgcZiZb5j5sreNuFDna8cKXicJCOLS6ZorBT/H9fgdhA/IGhvHpOBGHpaL4WCO&#10;uXZX/qbLIVQiQtjnqMCE0OZS+tKQRT9xLXH0zq6zGKLsKqk7vEa4beQ0STJpsea4YLClwlD5e/iz&#10;CtJgstp+HrfF6eb3xb45fZ13G6VGL/3qA0SgPjzDj/ZGK5ilb2mSwf1P/AJy8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hWurHAAAA3wAAAA8AAAAAAAAAAAAAAAAAmAIAAGRy&#10;cy9kb3ducmV2LnhtbFBLBQYAAAAABAAEAPUAAACMAwAAAAA=&#10;" path="m,l1048817,r,9144l,9144,,e" fillcolor="black" stroked="f" strokeweight="0">
                  <v:stroke miterlimit="83231f" joinstyle="miter"/>
                  <v:path arrowok="t" textboxrect="0,0,1048817,9144"/>
                </v:shape>
                <w10:wrap type="square"/>
              </v:group>
            </w:pict>
          </mc:Fallback>
        </mc:AlternateContent>
      </w:r>
      <w:r>
        <w:t xml:space="preserve">Less – equity shares of Shehzad </w:t>
      </w:r>
    </w:p>
    <w:p w:rsidR="0080374C" w:rsidRDefault="0080374C" w:rsidP="0080374C">
      <w:pPr>
        <w:ind w:left="785" w:right="735"/>
      </w:pPr>
      <w:r>
        <w:t xml:space="preserve">– </w:t>
      </w:r>
      <w:proofErr w:type="gramStart"/>
      <w:r>
        <w:t>pre-acquisition</w:t>
      </w:r>
      <w:proofErr w:type="gramEnd"/>
      <w:r>
        <w:t xml:space="preserve"> reserves (6,000 x 75% (see below)) </w:t>
      </w:r>
    </w:p>
    <w:p w:rsidR="0080374C" w:rsidRDefault="0080374C" w:rsidP="0080374C">
      <w:pPr>
        <w:ind w:left="785" w:right="735"/>
      </w:pPr>
      <w:r>
        <w:t xml:space="preserve">Goodwill on consolidation </w:t>
      </w:r>
    </w:p>
    <w:p w:rsidR="0080374C" w:rsidRDefault="0080374C" w:rsidP="0080374C">
      <w:pPr>
        <w:spacing w:after="0" w:line="259" w:lineRule="auto"/>
        <w:ind w:left="766"/>
      </w:pPr>
      <w:r>
        <w:t xml:space="preserve"> </w:t>
      </w:r>
    </w:p>
    <w:p w:rsidR="0080374C" w:rsidRDefault="0080374C" w:rsidP="0080374C">
      <w:pPr>
        <w:ind w:left="785" w:right="546"/>
      </w:pPr>
      <w:r>
        <w:t xml:space="preserve">Goodwill is impaired by Rs.900, 000 thus has a carrying amount at 30 September 2007 of Rs.3·6 million. </w:t>
      </w:r>
    </w:p>
    <w:p w:rsidR="0080374C" w:rsidRDefault="0080374C" w:rsidP="0080374C">
      <w:pPr>
        <w:ind w:left="785" w:right="845"/>
      </w:pPr>
      <w:proofErr w:type="spellStart"/>
      <w:r>
        <w:t>Shehzad‟s</w:t>
      </w:r>
      <w:proofErr w:type="spellEnd"/>
      <w:r>
        <w:t xml:space="preserve"> pre-acquisition reserves of Rs.6.5 million require an adjustment for a write down of Rs.500, 000 in respect of the fair value of its land being below its carrying amount. Thus the adjusted pre-acquisition reserves of Shehzad are Rs.6 million. A consequent effect is that the post-acquisition reserves which are reported as Rs.2.4 million in </w:t>
      </w:r>
      <w:proofErr w:type="spellStart"/>
      <w:r>
        <w:t>Shehzad‟s</w:t>
      </w:r>
      <w:proofErr w:type="spellEnd"/>
      <w:r>
        <w:t xml:space="preserve"> balance sheet will become Rs.2.9 million. </w:t>
      </w:r>
    </w:p>
    <w:p w:rsidR="0080374C" w:rsidRDefault="0080374C" w:rsidP="0080374C">
      <w:pPr>
        <w:ind w:left="785" w:right="546"/>
      </w:pPr>
      <w:r>
        <w:t xml:space="preserve">This is because the fall in the value of the land has effectively been treated by Shehzad as a post-acquisition loss. </w:t>
      </w:r>
    </w:p>
    <w:p w:rsidR="0080374C" w:rsidRDefault="0080374C" w:rsidP="0080374C">
      <w:pPr>
        <w:tabs>
          <w:tab w:val="center" w:pos="766"/>
        </w:tabs>
      </w:pPr>
      <w:proofErr w:type="gramStart"/>
      <w:r>
        <w:t>iii</w:t>
      </w:r>
      <w:proofErr w:type="gramEnd"/>
      <w:r>
        <w:t>.</w:t>
      </w:r>
      <w:r>
        <w:rPr>
          <w:rFonts w:ascii="Arial" w:eastAsia="Arial" w:hAnsi="Arial" w:cs="Arial"/>
        </w:rPr>
        <w:t xml:space="preserve"> </w:t>
      </w:r>
      <w:r>
        <w:rPr>
          <w:rFonts w:ascii="Arial" w:eastAsia="Arial" w:hAnsi="Arial" w:cs="Arial"/>
        </w:rPr>
        <w:tab/>
      </w:r>
      <w:r>
        <w:t xml:space="preserve"> </w:t>
      </w:r>
    </w:p>
    <w:p w:rsidR="0080374C" w:rsidRDefault="0080374C" w:rsidP="0080374C">
      <w:pPr>
        <w:tabs>
          <w:tab w:val="center" w:pos="3307"/>
          <w:tab w:val="center" w:pos="7784"/>
        </w:tabs>
        <w:spacing w:after="107"/>
      </w:pPr>
      <w:r>
        <w:rPr>
          <w:rFonts w:ascii="Calibri" w:eastAsia="Calibri" w:hAnsi="Calibri" w:cs="Calibri"/>
        </w:rPr>
        <w:tab/>
      </w:r>
      <w:r>
        <w:t xml:space="preserve">Carrying amount of Aqeel at 30 September 2007 </w:t>
      </w:r>
      <w:r>
        <w:tab/>
        <w:t xml:space="preserve">Rs.‟000 </w:t>
      </w:r>
    </w:p>
    <w:p w:rsidR="0080374C" w:rsidRDefault="0080374C" w:rsidP="0080374C">
      <w:pPr>
        <w:tabs>
          <w:tab w:val="center" w:pos="2231"/>
          <w:tab w:val="center" w:pos="8217"/>
        </w:tabs>
      </w:pPr>
      <w:r>
        <w:rPr>
          <w:rFonts w:ascii="Calibri" w:eastAsia="Calibri" w:hAnsi="Calibri" w:cs="Calibri"/>
        </w:rPr>
        <w:tab/>
      </w:r>
      <w:r>
        <w:t xml:space="preserve">Cost (4,000 x 30% x Rs.7·50) </w:t>
      </w:r>
      <w:r>
        <w:tab/>
        <w:t xml:space="preserve">9,000 </w:t>
      </w:r>
    </w:p>
    <w:p w:rsidR="0080374C" w:rsidRDefault="0080374C" w:rsidP="0080374C">
      <w:pPr>
        <w:tabs>
          <w:tab w:val="center" w:pos="2996"/>
          <w:tab w:val="center" w:pos="8217"/>
        </w:tabs>
      </w:pPr>
      <w:r>
        <w:rPr>
          <w:rFonts w:ascii="Calibri" w:eastAsia="Calibri" w:hAnsi="Calibri" w:cs="Calibri"/>
        </w:rPr>
        <w:tab/>
      </w:r>
      <w:r>
        <w:t xml:space="preserve">Share post-acquisition profit (5,000 x 30%) </w:t>
      </w:r>
      <w:r>
        <w:tab/>
        <w:t xml:space="preserve">1,500 </w:t>
      </w:r>
    </w:p>
    <w:p w:rsidR="0080374C" w:rsidRDefault="0080374C" w:rsidP="0080374C">
      <w:pPr>
        <w:spacing w:line="401" w:lineRule="auto"/>
        <w:ind w:left="139" w:right="1435" w:firstLine="626"/>
      </w:pPr>
      <w:r>
        <w:rPr>
          <w:rFonts w:ascii="Calibri" w:eastAsia="Calibri" w:hAnsi="Calibri" w:cs="Calibri"/>
          <w:noProof/>
          <w:lang w:val="en-GB" w:eastAsia="en-GB"/>
        </w:rPr>
        <mc:AlternateContent>
          <mc:Choice Requires="wpg">
            <w:drawing>
              <wp:anchor distT="0" distB="0" distL="114300" distR="114300" simplePos="0" relativeHeight="251677696" behindDoc="1" locked="0" layoutInCell="1" allowOverlap="1" wp14:anchorId="3EC4C71B" wp14:editId="1E172449">
                <wp:simplePos x="0" y="0"/>
                <wp:positionH relativeFrom="column">
                  <wp:posOffset>4418661</wp:posOffset>
                </wp:positionH>
                <wp:positionV relativeFrom="paragraph">
                  <wp:posOffset>-43120</wp:posOffset>
                </wp:positionV>
                <wp:extent cx="1041197" cy="227075"/>
                <wp:effectExtent l="0" t="0" r="0" b="0"/>
                <wp:wrapNone/>
                <wp:docPr id="230743" name="Group 230743"/>
                <wp:cNvGraphicFramePr/>
                <a:graphic xmlns:a="http://schemas.openxmlformats.org/drawingml/2006/main">
                  <a:graphicData uri="http://schemas.microsoft.com/office/word/2010/wordprocessingGroup">
                    <wpg:wgp>
                      <wpg:cNvGrpSpPr/>
                      <wpg:grpSpPr>
                        <a:xfrm>
                          <a:off x="0" y="0"/>
                          <a:ext cx="1041197" cy="227075"/>
                          <a:chOff x="0" y="0"/>
                          <a:chExt cx="1041197" cy="227075"/>
                        </a:xfrm>
                      </wpg:grpSpPr>
                      <wps:wsp>
                        <wps:cNvPr id="347407" name="Shape 347407"/>
                        <wps:cNvSpPr/>
                        <wps:spPr>
                          <a:xfrm>
                            <a:off x="9144" y="0"/>
                            <a:ext cx="1032053" cy="9144"/>
                          </a:xfrm>
                          <a:custGeom>
                            <a:avLst/>
                            <a:gdLst/>
                            <a:ahLst/>
                            <a:cxnLst/>
                            <a:rect l="0" t="0" r="0" b="0"/>
                            <a:pathLst>
                              <a:path w="1032053" h="9144">
                                <a:moveTo>
                                  <a:pt x="0" y="0"/>
                                </a:moveTo>
                                <a:lnTo>
                                  <a:pt x="1032053" y="0"/>
                                </a:lnTo>
                                <a:lnTo>
                                  <a:pt x="10320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408" name="Shape 347408"/>
                        <wps:cNvSpPr/>
                        <wps:spPr>
                          <a:xfrm>
                            <a:off x="0" y="220980"/>
                            <a:ext cx="1041197" cy="9144"/>
                          </a:xfrm>
                          <a:custGeom>
                            <a:avLst/>
                            <a:gdLst/>
                            <a:ahLst/>
                            <a:cxnLst/>
                            <a:rect l="0" t="0" r="0" b="0"/>
                            <a:pathLst>
                              <a:path w="1041197" h="9144">
                                <a:moveTo>
                                  <a:pt x="0" y="0"/>
                                </a:moveTo>
                                <a:lnTo>
                                  <a:pt x="1041197" y="0"/>
                                </a:lnTo>
                                <a:lnTo>
                                  <a:pt x="10411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72C4E3F" id="Group 230743" o:spid="_x0000_s1026" style="position:absolute;margin-left:347.95pt;margin-top:-3.4pt;width:82pt;height:17.9pt;z-index:-251638784" coordsize="10411,2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">
                <v:shape id="Shape 347407" o:spid="_x0000_s1027" style="position:absolute;left:91;width:10320;height:91;visibility:visible;mso-wrap-style:square;v-text-anchor:top" coordsize="10320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iDysgA&#10;AADfAAAADwAAAGRycy9kb3ducmV2LnhtbESPQWsCMRSE7wX/Q3hCbzWxLrVdjSIFoadiVYq9PTbP&#10;zermZd2kuvrrm0Khx2FmvmGm887V4kxtqDxrGA4UCOLCm4pLDdvN8uEZRIjIBmvPpOFKAeaz3t0U&#10;c+Mv/EHndSxFgnDIUYONscmlDIUlh2HgG+Lk7X3rMCbZltK0eElwV8tHpZ6kw4rTgsWGXi0Vx/W3&#10;03BUtx29fNqv1b4+HXbd7T07edL6vt8tJiAidfE//Nd+MxpG2ThTY/j9k76AnP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eIPKyAAAAN8AAAAPAAAAAAAAAAAAAAAAAJgCAABk&#10;cnMvZG93bnJldi54bWxQSwUGAAAAAAQABAD1AAAAjQMAAAAA&#10;" path="m,l1032053,r,9144l,9144,,e" fillcolor="black" stroked="f" strokeweight="0">
                  <v:stroke miterlimit="83231f" joinstyle="miter"/>
                  <v:path arrowok="t" textboxrect="0,0,1032053,9144"/>
                </v:shape>
                <v:shape id="Shape 347408" o:spid="_x0000_s1028" style="position:absolute;top:2209;width:10411;height:92;visibility:visible;mso-wrap-style:square;v-text-anchor:top" coordsize="104119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K/MYA&#10;AADfAAAADwAAAGRycy9kb3ducmV2LnhtbERPz2vCMBS+D/Y/hDfYZWiqEyvVKG4wGN5WFT0+mmdb&#10;2ryUJNN2f705DDx+fL9Xm9604krO15YVTMYJCOLC6ppLBYf912gBwgdkja1lUjCQh836+WmFmbY3&#10;/qFrHkoRQ9hnqKAKocuk9EVFBv3YdsSRu1hnMEToSqkd3mK4aeU0SebSYM2xocKOPisqmvzXKHhL&#10;/9q8cR/pMD3uTsP5cNw2i4lSry/9dgkiUB8e4n/3t1bwPktnSRwc/8Qv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CK/MYAAADfAAAADwAAAAAAAAAAAAAAAACYAgAAZHJz&#10;L2Rvd25yZXYueG1sUEsFBgAAAAAEAAQA9QAAAIsDAAAAAA==&#10;" path="m,l1041197,r,9144l,9144,,e" fillcolor="black" stroked="f" strokeweight="0">
                  <v:stroke miterlimit="83231f" joinstyle="miter"/>
                  <v:path arrowok="t" textboxrect="0,0,1041197,9144"/>
                </v:shape>
              </v:group>
            </w:pict>
          </mc:Fallback>
        </mc:AlternateContent>
      </w:r>
      <w:r>
        <w:t xml:space="preserve"> </w:t>
      </w:r>
      <w:r>
        <w:tab/>
        <w:t xml:space="preserve">10,500 </w:t>
      </w:r>
      <w:proofErr w:type="gramStart"/>
      <w:r>
        <w:t>iv</w:t>
      </w:r>
      <w:proofErr w:type="gramEnd"/>
      <w:r>
        <w:t>.</w:t>
      </w:r>
      <w:r>
        <w:rPr>
          <w:rFonts w:ascii="Arial" w:eastAsia="Arial" w:hAnsi="Arial" w:cs="Arial"/>
        </w:rPr>
        <w:t xml:space="preserve"> </w:t>
      </w:r>
      <w:r>
        <w:t xml:space="preserve">The unrealized profit (URP) in inventory is calculated as: </w:t>
      </w:r>
    </w:p>
    <w:p w:rsidR="0080374C" w:rsidRDefault="0080374C" w:rsidP="0080374C">
      <w:pPr>
        <w:ind w:left="785" w:right="842"/>
      </w:pPr>
      <w:r>
        <w:t xml:space="preserve">Intra-group sales are Rs.2·7 million on which Shehzad made a profit of Rs.900, 000 (2,700 x 50/150). One third of these are still in the inventory of </w:t>
      </w:r>
      <w:proofErr w:type="spellStart"/>
      <w:r>
        <w:t>Pervaiz</w:t>
      </w:r>
      <w:proofErr w:type="spellEnd"/>
      <w:r>
        <w:t xml:space="preserve">, thus there is an unrealized profit of Rs.300, 000. </w:t>
      </w:r>
    </w:p>
    <w:p w:rsidR="0080374C" w:rsidRDefault="0080374C" w:rsidP="0080374C">
      <w:pPr>
        <w:spacing w:after="15" w:line="259" w:lineRule="auto"/>
        <w:ind w:left="766"/>
      </w:pPr>
      <w:r>
        <w:t xml:space="preserve"> </w:t>
      </w:r>
    </w:p>
    <w:p w:rsidR="0080374C" w:rsidRDefault="0080374C" w:rsidP="0080374C">
      <w:pPr>
        <w:ind w:left="139" w:right="850" w:firstLine="72"/>
      </w:pPr>
      <w:r>
        <w:t>v.</w:t>
      </w:r>
      <w:r>
        <w:rPr>
          <w:rFonts w:ascii="Arial" w:eastAsia="Arial" w:hAnsi="Arial" w:cs="Arial"/>
        </w:rPr>
        <w:t xml:space="preserve"> </w:t>
      </w:r>
      <w:r>
        <w:t xml:space="preserve">The 1.5 million shares issued by </w:t>
      </w:r>
      <w:proofErr w:type="spellStart"/>
      <w:r>
        <w:t>Pervaiz</w:t>
      </w:r>
      <w:proofErr w:type="spellEnd"/>
      <w:r>
        <w:t xml:space="preserve"> in the share exchange at a value of Rs.6 each would be recorded as Rs.1 per share as capital and Rs.5 per share as share premium giving an increase in share capital of Rs.1.5 million and a share premium of Rs.7.5 million. </w:t>
      </w:r>
      <w:proofErr w:type="gramStart"/>
      <w:r>
        <w:t>vi</w:t>
      </w:r>
      <w:proofErr w:type="gramEnd"/>
      <w:r>
        <w:t>.</w:t>
      </w:r>
      <w:r>
        <w:rPr>
          <w:rFonts w:ascii="Arial" w:eastAsia="Arial" w:hAnsi="Arial" w:cs="Arial"/>
        </w:rPr>
        <w:t xml:space="preserve"> </w:t>
      </w:r>
      <w:r>
        <w:t xml:space="preserve"> </w:t>
      </w:r>
    </w:p>
    <w:p w:rsidR="0080374C" w:rsidRDefault="0080374C" w:rsidP="0080374C">
      <w:pPr>
        <w:tabs>
          <w:tab w:val="center" w:pos="2462"/>
          <w:tab w:val="center" w:pos="8694"/>
        </w:tabs>
      </w:pPr>
      <w:r>
        <w:rPr>
          <w:rFonts w:ascii="Calibri" w:eastAsia="Calibri" w:hAnsi="Calibri" w:cs="Calibri"/>
        </w:rPr>
        <w:lastRenderedPageBreak/>
        <w:tab/>
      </w:r>
      <w:r>
        <w:t xml:space="preserve">Consolidated retained earnings: </w:t>
      </w:r>
      <w:r>
        <w:tab/>
        <w:t xml:space="preserve">Rs.‟000 </w:t>
      </w:r>
    </w:p>
    <w:p w:rsidR="0080374C" w:rsidRDefault="0080374C" w:rsidP="0080374C">
      <w:pPr>
        <w:tabs>
          <w:tab w:val="center" w:pos="2206"/>
          <w:tab w:val="center" w:pos="9077"/>
        </w:tabs>
      </w:pPr>
      <w:r>
        <w:rPr>
          <w:rFonts w:ascii="Calibri" w:eastAsia="Calibri" w:hAnsi="Calibri" w:cs="Calibri"/>
        </w:rPr>
        <w:tab/>
      </w:r>
      <w:proofErr w:type="spellStart"/>
      <w:r>
        <w:t>Pervaiz‟s</w:t>
      </w:r>
      <w:proofErr w:type="spellEnd"/>
      <w:r>
        <w:t xml:space="preserve"> retained earnings </w:t>
      </w:r>
      <w:r>
        <w:tab/>
        <w:t xml:space="preserve">24,000 </w:t>
      </w:r>
    </w:p>
    <w:p w:rsidR="0080374C" w:rsidRDefault="0080374C" w:rsidP="0080374C">
      <w:pPr>
        <w:tabs>
          <w:tab w:val="center" w:pos="3562"/>
          <w:tab w:val="center" w:pos="9137"/>
        </w:tabs>
      </w:pPr>
      <w:r>
        <w:rPr>
          <w:rFonts w:ascii="Calibri" w:eastAsia="Calibri" w:hAnsi="Calibri" w:cs="Calibri"/>
        </w:rPr>
        <w:tab/>
      </w:r>
      <w:proofErr w:type="spellStart"/>
      <w:r>
        <w:t>Shehzad‟s</w:t>
      </w:r>
      <w:proofErr w:type="spellEnd"/>
      <w:r>
        <w:t xml:space="preserve"> post-acquisition ((2,900 – 300 URP) x 75%) </w:t>
      </w:r>
      <w:r>
        <w:tab/>
        <w:t xml:space="preserve">1,950 </w:t>
      </w:r>
    </w:p>
    <w:p w:rsidR="0080374C" w:rsidRDefault="0080374C" w:rsidP="0080374C">
      <w:pPr>
        <w:tabs>
          <w:tab w:val="center" w:pos="3144"/>
          <w:tab w:val="center" w:pos="9137"/>
        </w:tabs>
      </w:pPr>
      <w:r>
        <w:rPr>
          <w:rFonts w:ascii="Calibri" w:eastAsia="Calibri" w:hAnsi="Calibri" w:cs="Calibri"/>
        </w:rPr>
        <w:tab/>
      </w:r>
      <w:proofErr w:type="spellStart"/>
      <w:r>
        <w:t>Aqeel‟s</w:t>
      </w:r>
      <w:proofErr w:type="spellEnd"/>
      <w:r>
        <w:t xml:space="preserve"> post-acquisition profits (5,000 x 30%) </w:t>
      </w:r>
      <w:r>
        <w:tab/>
        <w:t xml:space="preserve">1,500 </w:t>
      </w:r>
    </w:p>
    <w:p w:rsidR="0080374C" w:rsidRDefault="0080374C" w:rsidP="0080374C">
      <w:pPr>
        <w:tabs>
          <w:tab w:val="center" w:pos="1872"/>
          <w:tab w:val="center" w:pos="9146"/>
        </w:tabs>
      </w:pPr>
      <w:r>
        <w:rPr>
          <w:rFonts w:ascii="Calibri" w:eastAsia="Calibri" w:hAnsi="Calibri" w:cs="Calibri"/>
        </w:rPr>
        <w:tab/>
      </w:r>
      <w:r>
        <w:t>URP in plant (see (</w:t>
      </w:r>
      <w:proofErr w:type="spellStart"/>
      <w:r>
        <w:t>i</w:t>
      </w:r>
      <w:proofErr w:type="spellEnd"/>
      <w:r>
        <w:t xml:space="preserve">)) </w:t>
      </w:r>
      <w:r>
        <w:tab/>
        <w:t xml:space="preserve">(400) </w:t>
      </w:r>
    </w:p>
    <w:p w:rsidR="0080374C" w:rsidRDefault="0080374C" w:rsidP="0080374C">
      <w:pPr>
        <w:tabs>
          <w:tab w:val="center" w:pos="4072"/>
          <w:tab w:val="center" w:pos="9137"/>
        </w:tabs>
      </w:pPr>
      <w:r>
        <w:rPr>
          <w:rFonts w:ascii="Calibri" w:eastAsia="Calibri" w:hAnsi="Calibri" w:cs="Calibri"/>
        </w:rPr>
        <w:tab/>
      </w:r>
      <w:r>
        <w:t xml:space="preserve">Gain on available-for-sale investment (9,000 – 6,500) see below </w:t>
      </w:r>
      <w:r>
        <w:tab/>
        <w:t xml:space="preserve">2,500 </w:t>
      </w:r>
    </w:p>
    <w:p w:rsidR="0080374C" w:rsidRDefault="0080374C" w:rsidP="0080374C">
      <w:pPr>
        <w:tabs>
          <w:tab w:val="center" w:pos="2040"/>
          <w:tab w:val="center" w:pos="9146"/>
        </w:tabs>
      </w:pPr>
      <w:r>
        <w:rPr>
          <w:rFonts w:ascii="Calibri" w:eastAsia="Calibri" w:hAnsi="Calibri" w:cs="Calibri"/>
        </w:rPr>
        <w:tab/>
      </w:r>
      <w:r>
        <w:t xml:space="preserve">Impairment of goodwill </w:t>
      </w:r>
      <w:r>
        <w:tab/>
        <w:t xml:space="preserve">(900) </w:t>
      </w:r>
    </w:p>
    <w:p w:rsidR="0080374C" w:rsidRDefault="0080374C" w:rsidP="0080374C">
      <w:pPr>
        <w:tabs>
          <w:tab w:val="center" w:pos="766"/>
          <w:tab w:val="center" w:pos="9077"/>
        </w:tabs>
      </w:pPr>
      <w:r>
        <w:rPr>
          <w:rFonts w:ascii="Calibri" w:eastAsia="Calibri" w:hAnsi="Calibri" w:cs="Calibri"/>
          <w:noProof/>
          <w:lang w:val="en-GB" w:eastAsia="en-GB"/>
        </w:rPr>
        <mc:AlternateContent>
          <mc:Choice Requires="wpg">
            <w:drawing>
              <wp:anchor distT="0" distB="0" distL="114300" distR="114300" simplePos="0" relativeHeight="251678720" behindDoc="1" locked="0" layoutInCell="1" allowOverlap="1" wp14:anchorId="78D7D750" wp14:editId="0B6C0D41">
                <wp:simplePos x="0" y="0"/>
                <wp:positionH relativeFrom="column">
                  <wp:posOffset>4993209</wp:posOffset>
                </wp:positionH>
                <wp:positionV relativeFrom="paragraph">
                  <wp:posOffset>-41597</wp:posOffset>
                </wp:positionV>
                <wp:extent cx="1048817" cy="202692"/>
                <wp:effectExtent l="0" t="0" r="0" b="0"/>
                <wp:wrapNone/>
                <wp:docPr id="230742" name="Group 230742"/>
                <wp:cNvGraphicFramePr/>
                <a:graphic xmlns:a="http://schemas.openxmlformats.org/drawingml/2006/main">
                  <a:graphicData uri="http://schemas.microsoft.com/office/word/2010/wordprocessingGroup">
                    <wpg:wgp>
                      <wpg:cNvGrpSpPr/>
                      <wpg:grpSpPr>
                        <a:xfrm>
                          <a:off x="0" y="0"/>
                          <a:ext cx="1048817" cy="202692"/>
                          <a:chOff x="0" y="0"/>
                          <a:chExt cx="1048817" cy="202692"/>
                        </a:xfrm>
                      </wpg:grpSpPr>
                      <wps:wsp>
                        <wps:cNvPr id="347409" name="Shape 347409"/>
                        <wps:cNvSpPr/>
                        <wps:spPr>
                          <a:xfrm>
                            <a:off x="9144" y="0"/>
                            <a:ext cx="1039673" cy="9144"/>
                          </a:xfrm>
                          <a:custGeom>
                            <a:avLst/>
                            <a:gdLst/>
                            <a:ahLst/>
                            <a:cxnLst/>
                            <a:rect l="0" t="0" r="0" b="0"/>
                            <a:pathLst>
                              <a:path w="1039673" h="9144">
                                <a:moveTo>
                                  <a:pt x="0" y="0"/>
                                </a:moveTo>
                                <a:lnTo>
                                  <a:pt x="1039673" y="0"/>
                                </a:lnTo>
                                <a:lnTo>
                                  <a:pt x="10396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410" name="Shape 347410"/>
                        <wps:cNvSpPr/>
                        <wps:spPr>
                          <a:xfrm>
                            <a:off x="0" y="196596"/>
                            <a:ext cx="1048817" cy="9144"/>
                          </a:xfrm>
                          <a:custGeom>
                            <a:avLst/>
                            <a:gdLst/>
                            <a:ahLst/>
                            <a:cxnLst/>
                            <a:rect l="0" t="0" r="0" b="0"/>
                            <a:pathLst>
                              <a:path w="1048817" h="9144">
                                <a:moveTo>
                                  <a:pt x="0" y="0"/>
                                </a:moveTo>
                                <a:lnTo>
                                  <a:pt x="1048817" y="0"/>
                                </a:lnTo>
                                <a:lnTo>
                                  <a:pt x="1048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02A9332" id="Group 230742" o:spid="_x0000_s1026" style="position:absolute;margin-left:393.15pt;margin-top:-3.3pt;width:82.6pt;height:15.95pt;z-index:-251637760" coordsize="10488,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">
                <v:shape id="Shape 347409" o:spid="_x0000_s1027" style="position:absolute;left:91;width:10397;height:91;visibility:visible;mso-wrap-style:square;v-text-anchor:top" coordsize="10396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cMgA&#10;AADfAAAADwAAAGRycy9kb3ducmV2LnhtbESPT0sDMRTE74LfITzBi9ikWvpnbVpEEXoS3fZgb4/N&#10;62Z18xKT2K7f3giCx2FmfsMs14PrxZFi6jxrGI8UCOLGm45bDbvt0/UcRMrIBnvPpOGbEqxX52dL&#10;rIw/8Ssd69yKAuFUoQabc6ikTI0lh2nkA3HxDj46zEXGVpqIpwJ3vbxRaioddlwWLAZ6sNR81F9O&#10;Q3z8DLbbv7/0V9t6vFPPmyaHN60vL4b7OxCZhvwf/mtvjIbbyWyiFvD7p3wBufo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lr5wyAAAAN8AAAAPAAAAAAAAAAAAAAAAAJgCAABk&#10;cnMvZG93bnJldi54bWxQSwUGAAAAAAQABAD1AAAAjQMAAAAA&#10;" path="m,l1039673,r,9144l,9144,,e" fillcolor="black" stroked="f" strokeweight="0">
                  <v:stroke miterlimit="83231f" joinstyle="miter"/>
                  <v:path arrowok="t" textboxrect="0,0,1039673,9144"/>
                </v:shape>
                <v:shape id="Shape 347410" o:spid="_x0000_s1028" style="position:absolute;top:1965;width:10488;height:92;visibility:visible;mso-wrap-style:square;v-text-anchor:top" coordsize="104881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3x2MUA&#10;AADfAAAADwAAAGRycy9kb3ducmV2LnhtbESPy4rCMBSG94LvEI7gTlO1OEPHKFJwcDF4nYXLQ3Ns&#10;is1JaTJa336yEFz+/De+xaqztbhT6yvHCibjBARx4XTFpYLf82b0CcIHZI21Y1LwJA+rZb+3wEy7&#10;Bx/pfgqliCPsM1RgQmgyKX1hyKIfu4Y4elfXWgxRtqXULT7iuK3lNEnm0mLF8cFgQ7mh4nb6swrS&#10;YOaV/T7v8svTH/JDffm57rdKDQfd+gtEoC68w6/2ViuYpR/pJBJEnsg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XfHYxQAAAN8AAAAPAAAAAAAAAAAAAAAAAJgCAABkcnMv&#10;ZG93bnJldi54bWxQSwUGAAAAAAQABAD1AAAAigMAAAAA&#10;" path="m,l1048817,r,9144l,9144,,e" fillcolor="black" stroked="f" strokeweight="0">
                  <v:stroke miterlimit="83231f" joinstyle="miter"/>
                  <v:path arrowok="t" textboxrect="0,0,1048817,9144"/>
                </v:shape>
              </v:group>
            </w:pict>
          </mc:Fallback>
        </mc:AlternateContent>
      </w:r>
      <w:r>
        <w:rPr>
          <w:rFonts w:ascii="Calibri" w:eastAsia="Calibri" w:hAnsi="Calibri" w:cs="Calibri"/>
        </w:rPr>
        <w:tab/>
      </w:r>
      <w:r>
        <w:t xml:space="preserve"> </w:t>
      </w:r>
      <w:r>
        <w:tab/>
        <w:t xml:space="preserve">28,650 </w:t>
      </w:r>
    </w:p>
    <w:p w:rsidR="0080374C" w:rsidRDefault="0080374C" w:rsidP="0080374C">
      <w:pPr>
        <w:spacing w:after="0" w:line="259" w:lineRule="auto"/>
        <w:ind w:left="766"/>
      </w:pPr>
      <w:r>
        <w:t xml:space="preserve"> </w:t>
      </w:r>
    </w:p>
    <w:p w:rsidR="0080374C" w:rsidRDefault="0080374C" w:rsidP="0080374C">
      <w:pPr>
        <w:ind w:left="785" w:right="546"/>
      </w:pPr>
      <w:r>
        <w:t xml:space="preserve">The gain on available-for-sale investments must be </w:t>
      </w:r>
      <w:proofErr w:type="spellStart"/>
      <w:r>
        <w:t>recognised</w:t>
      </w:r>
      <w:proofErr w:type="spellEnd"/>
      <w:r>
        <w:t xml:space="preserve"> directly in equity. </w:t>
      </w:r>
    </w:p>
    <w:p w:rsidR="0080374C" w:rsidRDefault="0080374C" w:rsidP="0080374C">
      <w:pPr>
        <w:spacing w:after="17" w:line="259" w:lineRule="auto"/>
        <w:ind w:left="766"/>
      </w:pPr>
      <w:r>
        <w:t xml:space="preserve"> </w:t>
      </w:r>
    </w:p>
    <w:p w:rsidR="0080374C" w:rsidRDefault="0080374C" w:rsidP="0080374C">
      <w:pPr>
        <w:tabs>
          <w:tab w:val="center" w:pos="1665"/>
        </w:tabs>
      </w:pPr>
      <w:r>
        <w:t>vii.</w:t>
      </w:r>
      <w:r>
        <w:rPr>
          <w:rFonts w:ascii="Arial" w:eastAsia="Arial" w:hAnsi="Arial" w:cs="Arial"/>
        </w:rPr>
        <w:t xml:space="preserve"> </w:t>
      </w:r>
      <w:r>
        <w:rPr>
          <w:rFonts w:ascii="Arial" w:eastAsia="Arial" w:hAnsi="Arial" w:cs="Arial"/>
        </w:rPr>
        <w:tab/>
      </w:r>
      <w:r>
        <w:t xml:space="preserve">Minority interest </w:t>
      </w:r>
    </w:p>
    <w:p w:rsidR="0080374C" w:rsidRDefault="0080374C" w:rsidP="0080374C">
      <w:pPr>
        <w:ind w:left="785" w:right="546"/>
      </w:pPr>
      <w:r>
        <w:t xml:space="preserve">Adjusted equity at 30 September 2007: (12,900 – 300 URP) = 12,600 x 25% 3,150 </w:t>
      </w:r>
    </w:p>
    <w:p w:rsidR="0080374C" w:rsidRDefault="0080374C" w:rsidP="0080374C">
      <w:pPr>
        <w:spacing w:after="15" w:line="259" w:lineRule="auto"/>
        <w:ind w:left="766"/>
      </w:pPr>
      <w:r>
        <w:t xml:space="preserve"> </w:t>
      </w:r>
    </w:p>
    <w:p w:rsidR="0080374C" w:rsidRDefault="0080374C" w:rsidP="0080374C">
      <w:pPr>
        <w:ind w:left="766" w:right="846" w:hanging="360"/>
      </w:pPr>
      <w:r>
        <w:t>b)</w:t>
      </w:r>
      <w:r>
        <w:rPr>
          <w:rFonts w:ascii="Arial" w:eastAsia="Arial" w:hAnsi="Arial" w:cs="Arial"/>
        </w:rPr>
        <w:t xml:space="preserve"> </w:t>
      </w:r>
      <w:r>
        <w:t xml:space="preserve">IFRS 3 Business Combinations requires the purchase consideration for an acquired entity to be allocated to the fair value of the assets, liabilities and contingent liabilities acquired (henceforth referred to as net assets and ignoring contingent liabilities) with any residue being allocated to goodwill. This also means that those net assets will be recorded at fair value in the consolidated balance sheet. This is entirely consistent with the way other net assets are recorded when first transacted (i.e. the initial cost of an asset is normally its fair value). The purpose of this process is that it ensures that individual assets and liabilities are correctly classified (and valued) in the consolidated balance sheet. </w:t>
      </w:r>
    </w:p>
    <w:p w:rsidR="0080374C" w:rsidRDefault="0080374C" w:rsidP="0080374C">
      <w:pPr>
        <w:ind w:left="785" w:right="840"/>
      </w:pPr>
      <w:r>
        <w:t xml:space="preserve">Whilst this may sound obvious, consider what would happen if say a property had a carrying amount of Rs.5 million, but a fair value of Rs.7 million at the date it was acquired. If the carrying amount rather than the fair value was used in the consolidation it would mean that tangible assets (property, plant and equipment) would be understated by Rs.2 million and intangible assets (goodwill) would be overstated by the same amount (note: in the consolidated balance sheet of </w:t>
      </w:r>
      <w:proofErr w:type="spellStart"/>
      <w:r>
        <w:t>Pervaiz</w:t>
      </w:r>
      <w:proofErr w:type="spellEnd"/>
      <w:r>
        <w:t xml:space="preserve"> the opposite effect would occur as the fair value of </w:t>
      </w:r>
      <w:proofErr w:type="spellStart"/>
      <w:r>
        <w:t>Shehzad‟s</w:t>
      </w:r>
      <w:proofErr w:type="spellEnd"/>
      <w:r>
        <w:t xml:space="preserve"> land is below its carrying amount at the date of acquisition). There could also be a „knock on‟ effect with incorrect depreciation charges in the years following an acquisition and incorrect </w:t>
      </w:r>
      <w:r>
        <w:lastRenderedPageBreak/>
        <w:t xml:space="preserve">calculation of any goodwill impairment. Thus the use of carrying amounts rather than fair values would not give a „faithful representation‟ as required by the Framework. </w:t>
      </w:r>
    </w:p>
    <w:p w:rsidR="0080374C" w:rsidRDefault="0080374C" w:rsidP="0080374C">
      <w:pPr>
        <w:ind w:left="785" w:right="840"/>
      </w:pPr>
      <w:r>
        <w:t xml:space="preserve">The </w:t>
      </w:r>
      <w:proofErr w:type="spellStart"/>
      <w:r>
        <w:t>assistant‟s</w:t>
      </w:r>
      <w:proofErr w:type="spellEnd"/>
      <w:r>
        <w:t xml:space="preserve"> comment regarding the inconsistency of value models in the consolidated balance sheet is a fair point, but it is really a deficiency of the historical cost concept rather than a flawed consolidation technique. Indeed the fair values of the </w:t>
      </w:r>
      <w:proofErr w:type="spellStart"/>
      <w:r>
        <w:t>subsidiary‟s</w:t>
      </w:r>
      <w:proofErr w:type="spellEnd"/>
      <w:r>
        <w:t xml:space="preserve"> net assets are the historical costs to the parent. To overcome much of the inconsistency, there would be nothing to prevent the parent company from applying the revaluation model to its property, plant and equipment. </w:t>
      </w:r>
    </w:p>
    <w:p w:rsidR="0080374C" w:rsidRPr="00364FAF" w:rsidRDefault="0080374C" w:rsidP="00364FAF">
      <w:pPr>
        <w:spacing w:after="7" w:line="257" w:lineRule="auto"/>
        <w:ind w:right="546"/>
        <w:jc w:val="both"/>
        <w:rPr>
          <w:rFonts w:ascii="Arial" w:hAnsi="Arial" w:cs="Arial"/>
        </w:rPr>
      </w:pPr>
    </w:p>
    <w:p w:rsidR="006A677D" w:rsidRPr="00364FAF" w:rsidRDefault="006A677D" w:rsidP="00364FAF">
      <w:pPr>
        <w:jc w:val="both"/>
        <w:rPr>
          <w:rFonts w:ascii="Arial" w:hAnsi="Arial" w:cs="Arial"/>
          <w:sz w:val="24"/>
          <w:szCs w:val="24"/>
          <w:shd w:val="clear" w:color="auto" w:fill="000000"/>
        </w:rPr>
      </w:pPr>
    </w:p>
    <w:p w:rsidR="006A677D" w:rsidRPr="00364FAF" w:rsidRDefault="006A677D" w:rsidP="00364FAF">
      <w:pPr>
        <w:jc w:val="both"/>
        <w:rPr>
          <w:rFonts w:ascii="Arial" w:hAnsi="Arial" w:cs="Arial"/>
          <w:b/>
          <w:sz w:val="24"/>
          <w:szCs w:val="24"/>
          <w:shd w:val="clear" w:color="auto" w:fill="000000"/>
        </w:rPr>
      </w:pPr>
      <w:r w:rsidRPr="00364FAF">
        <w:rPr>
          <w:rFonts w:ascii="Arial" w:hAnsi="Arial" w:cs="Arial"/>
          <w:b/>
          <w:sz w:val="24"/>
          <w:szCs w:val="24"/>
        </w:rPr>
        <w:t>Question No 2:-</w:t>
      </w:r>
    </w:p>
    <w:p w:rsidR="006A677D" w:rsidRPr="00364FAF" w:rsidRDefault="006A677D" w:rsidP="00364FAF">
      <w:pPr>
        <w:spacing w:after="198"/>
        <w:ind w:right="546"/>
        <w:jc w:val="both"/>
        <w:rPr>
          <w:rFonts w:ascii="Arial" w:hAnsi="Arial" w:cs="Arial"/>
        </w:rPr>
      </w:pPr>
      <w:r w:rsidRPr="00364FAF">
        <w:rPr>
          <w:rFonts w:ascii="Arial" w:hAnsi="Arial" w:cs="Arial"/>
        </w:rPr>
        <w:t xml:space="preserve">Your assistant has been reading the IASB‟s Framework for the preparation and presentation of financial statements (Framework) and as part of the qualitative characteristics of financial statements under the heading of „relevance‟ he notes that the predictive value of information is considered important. He is aware that financial statements are prepared historically (i.e. after transactions have occurred) and offers the view that the predictive value of financial statements would be enhanced if forward looking information (e.g. forecasts) were published rather than backward-looking historical statements. </w:t>
      </w:r>
    </w:p>
    <w:p w:rsidR="006A677D" w:rsidRPr="00364FAF" w:rsidRDefault="006A677D" w:rsidP="00364FAF">
      <w:pPr>
        <w:spacing w:after="210" w:line="257" w:lineRule="auto"/>
        <w:ind w:right="546"/>
        <w:jc w:val="both"/>
        <w:rPr>
          <w:rFonts w:ascii="Arial" w:hAnsi="Arial" w:cs="Arial"/>
        </w:rPr>
      </w:pPr>
      <w:r w:rsidRPr="00364FAF">
        <w:rPr>
          <w:rFonts w:ascii="Arial" w:eastAsia="Book Antiqua" w:hAnsi="Arial" w:cs="Arial"/>
          <w:b/>
        </w:rPr>
        <w:t xml:space="preserve">Required: </w:t>
      </w:r>
    </w:p>
    <w:p w:rsidR="006A677D" w:rsidRPr="00364FAF" w:rsidRDefault="006A677D" w:rsidP="00364FAF">
      <w:pPr>
        <w:spacing w:after="211" w:line="257" w:lineRule="auto"/>
        <w:ind w:right="546"/>
        <w:jc w:val="both"/>
        <w:rPr>
          <w:rFonts w:ascii="Arial" w:hAnsi="Arial" w:cs="Arial"/>
        </w:rPr>
      </w:pPr>
      <w:r w:rsidRPr="00364FAF">
        <w:rPr>
          <w:rFonts w:ascii="Arial" w:eastAsia="Book Antiqua" w:hAnsi="Arial" w:cs="Arial"/>
          <w:b/>
        </w:rPr>
        <w:t xml:space="preserve">By the use of specific examples, provide an explanation to your assistant of how IFRS presentation and disclosure requirements can assist the predictive role of historically prepared financial statements. </w:t>
      </w:r>
    </w:p>
    <w:p w:rsidR="006A677D" w:rsidRPr="00364FAF" w:rsidRDefault="006A677D" w:rsidP="00364FAF">
      <w:pPr>
        <w:spacing w:after="204"/>
        <w:ind w:right="546"/>
        <w:jc w:val="both"/>
        <w:rPr>
          <w:rFonts w:ascii="Arial" w:hAnsi="Arial" w:cs="Arial"/>
        </w:rPr>
      </w:pPr>
      <w:r w:rsidRPr="00364FAF">
        <w:rPr>
          <w:rFonts w:ascii="Arial" w:hAnsi="Arial" w:cs="Arial"/>
        </w:rPr>
        <w:t xml:space="preserve">The following summarized information is available in relation to Rebound, a publicly listed company: </w:t>
      </w:r>
    </w:p>
    <w:p w:rsidR="006A677D" w:rsidRPr="00364FAF" w:rsidRDefault="006A677D" w:rsidP="00364FAF">
      <w:pPr>
        <w:ind w:right="546"/>
        <w:jc w:val="both"/>
        <w:rPr>
          <w:rFonts w:ascii="Arial" w:hAnsi="Arial" w:cs="Arial"/>
        </w:rPr>
      </w:pPr>
      <w:r w:rsidRPr="00364FAF">
        <w:rPr>
          <w:rFonts w:ascii="Arial" w:hAnsi="Arial" w:cs="Arial"/>
        </w:rPr>
        <w:t xml:space="preserve">Income statement extracts years ended 31 March: </w:t>
      </w:r>
    </w:p>
    <w:tbl>
      <w:tblPr>
        <w:tblStyle w:val="TableGrid0"/>
        <w:tblW w:w="9412" w:type="dxa"/>
        <w:tblInd w:w="46" w:type="dxa"/>
        <w:tblLook w:val="04A0" w:firstRow="1" w:lastRow="0" w:firstColumn="1" w:lastColumn="0" w:noHBand="0" w:noVBand="1"/>
      </w:tblPr>
      <w:tblGrid>
        <w:gridCol w:w="3078"/>
        <w:gridCol w:w="3240"/>
        <w:gridCol w:w="3094"/>
      </w:tblGrid>
      <w:tr w:rsidR="006A677D" w:rsidRPr="00364FAF" w:rsidTr="0080374C">
        <w:trPr>
          <w:trHeight w:val="272"/>
        </w:trPr>
        <w:tc>
          <w:tcPr>
            <w:tcW w:w="3077" w:type="dxa"/>
            <w:tcBorders>
              <w:top w:val="nil"/>
              <w:left w:val="nil"/>
              <w:bottom w:val="nil"/>
              <w:right w:val="nil"/>
            </w:tcBorders>
          </w:tcPr>
          <w:p w:rsidR="006A677D" w:rsidRPr="00364FAF" w:rsidRDefault="006A677D" w:rsidP="00364FAF">
            <w:pPr>
              <w:spacing w:after="0" w:line="259" w:lineRule="auto"/>
              <w:jc w:val="both"/>
              <w:rPr>
                <w:rFonts w:ascii="Arial" w:hAnsi="Arial" w:cs="Arial"/>
              </w:rPr>
            </w:pPr>
            <w:r w:rsidRPr="00364FAF">
              <w:rPr>
                <w:rFonts w:ascii="Arial" w:hAnsi="Arial" w:cs="Arial"/>
              </w:rPr>
              <w:t xml:space="preserve"> </w:t>
            </w:r>
          </w:p>
        </w:tc>
        <w:tc>
          <w:tcPr>
            <w:tcW w:w="3240" w:type="dxa"/>
            <w:tcBorders>
              <w:top w:val="nil"/>
              <w:left w:val="nil"/>
              <w:bottom w:val="nil"/>
              <w:right w:val="nil"/>
            </w:tcBorders>
          </w:tcPr>
          <w:p w:rsidR="006A677D" w:rsidRPr="00364FAF" w:rsidRDefault="006A677D" w:rsidP="00364FAF">
            <w:pPr>
              <w:spacing w:after="0" w:line="259" w:lineRule="auto"/>
              <w:ind w:right="216"/>
              <w:jc w:val="both"/>
              <w:rPr>
                <w:rFonts w:ascii="Arial" w:hAnsi="Arial" w:cs="Arial"/>
              </w:rPr>
            </w:pPr>
            <w:r w:rsidRPr="00364FAF">
              <w:rPr>
                <w:rFonts w:ascii="Arial" w:eastAsia="Book Antiqua" w:hAnsi="Arial" w:cs="Arial"/>
                <w:b/>
              </w:rPr>
              <w:t xml:space="preserve">2011 </w:t>
            </w:r>
          </w:p>
        </w:tc>
        <w:tc>
          <w:tcPr>
            <w:tcW w:w="3094" w:type="dxa"/>
            <w:tcBorders>
              <w:top w:val="nil"/>
              <w:left w:val="nil"/>
              <w:bottom w:val="nil"/>
              <w:right w:val="nil"/>
            </w:tcBorders>
          </w:tcPr>
          <w:p w:rsidR="006A677D" w:rsidRPr="00364FAF" w:rsidRDefault="006A677D" w:rsidP="00364FAF">
            <w:pPr>
              <w:spacing w:after="0" w:line="259" w:lineRule="auto"/>
              <w:ind w:right="51"/>
              <w:jc w:val="both"/>
              <w:rPr>
                <w:rFonts w:ascii="Arial" w:hAnsi="Arial" w:cs="Arial"/>
              </w:rPr>
            </w:pPr>
            <w:r w:rsidRPr="00364FAF">
              <w:rPr>
                <w:rFonts w:ascii="Arial" w:eastAsia="Book Antiqua" w:hAnsi="Arial" w:cs="Arial"/>
                <w:b/>
              </w:rPr>
              <w:t xml:space="preserve">2010 </w:t>
            </w:r>
          </w:p>
        </w:tc>
      </w:tr>
      <w:tr w:rsidR="006A677D" w:rsidRPr="00364FAF" w:rsidTr="0080374C">
        <w:trPr>
          <w:trHeight w:val="581"/>
        </w:trPr>
        <w:tc>
          <w:tcPr>
            <w:tcW w:w="3077" w:type="dxa"/>
            <w:tcBorders>
              <w:top w:val="nil"/>
              <w:left w:val="nil"/>
              <w:bottom w:val="nil"/>
              <w:right w:val="nil"/>
            </w:tcBorders>
          </w:tcPr>
          <w:p w:rsidR="006A677D" w:rsidRPr="00364FAF" w:rsidRDefault="006A677D" w:rsidP="00364FAF">
            <w:pPr>
              <w:spacing w:after="0" w:line="259" w:lineRule="auto"/>
              <w:jc w:val="both"/>
              <w:rPr>
                <w:rFonts w:ascii="Arial" w:hAnsi="Arial" w:cs="Arial"/>
              </w:rPr>
            </w:pPr>
            <w:r w:rsidRPr="00364FAF">
              <w:rPr>
                <w:rFonts w:ascii="Arial" w:hAnsi="Arial" w:cs="Arial"/>
              </w:rPr>
              <w:t xml:space="preserve"> </w:t>
            </w:r>
          </w:p>
        </w:tc>
        <w:tc>
          <w:tcPr>
            <w:tcW w:w="3240" w:type="dxa"/>
            <w:tcBorders>
              <w:top w:val="nil"/>
              <w:left w:val="nil"/>
              <w:bottom w:val="nil"/>
              <w:right w:val="nil"/>
            </w:tcBorders>
          </w:tcPr>
          <w:p w:rsidR="006A677D" w:rsidRPr="00364FAF" w:rsidRDefault="006A677D" w:rsidP="00364FAF">
            <w:pPr>
              <w:tabs>
                <w:tab w:val="center" w:pos="2276"/>
              </w:tabs>
              <w:spacing w:after="0" w:line="259" w:lineRule="auto"/>
              <w:jc w:val="both"/>
              <w:rPr>
                <w:rFonts w:ascii="Arial" w:hAnsi="Arial" w:cs="Arial"/>
              </w:rPr>
            </w:pPr>
            <w:r w:rsidRPr="00364FAF">
              <w:rPr>
                <w:rFonts w:ascii="Arial" w:eastAsia="Book Antiqua" w:hAnsi="Arial" w:cs="Arial"/>
                <w:b/>
              </w:rPr>
              <w:t xml:space="preserve">Continuing </w:t>
            </w:r>
            <w:r w:rsidRPr="00364FAF">
              <w:rPr>
                <w:rFonts w:ascii="Arial" w:eastAsia="Book Antiqua" w:hAnsi="Arial" w:cs="Arial"/>
                <w:b/>
              </w:rPr>
              <w:tab/>
              <w:t xml:space="preserve">Discontinued </w:t>
            </w:r>
          </w:p>
          <w:p w:rsidR="006A677D" w:rsidRPr="00364FAF" w:rsidRDefault="006A677D" w:rsidP="00364FAF">
            <w:pPr>
              <w:tabs>
                <w:tab w:val="center" w:pos="655"/>
                <w:tab w:val="center" w:pos="2277"/>
              </w:tabs>
              <w:spacing w:after="0" w:line="259" w:lineRule="auto"/>
              <w:jc w:val="both"/>
              <w:rPr>
                <w:rFonts w:ascii="Arial" w:hAnsi="Arial" w:cs="Arial"/>
              </w:rPr>
            </w:pPr>
            <w:r w:rsidRPr="00364FAF">
              <w:rPr>
                <w:rFonts w:ascii="Arial" w:eastAsia="Calibri" w:hAnsi="Arial" w:cs="Arial"/>
              </w:rPr>
              <w:tab/>
            </w:r>
            <w:r w:rsidRPr="00364FAF">
              <w:rPr>
                <w:rFonts w:ascii="Arial" w:eastAsia="Book Antiqua" w:hAnsi="Arial" w:cs="Arial"/>
                <w:b/>
              </w:rPr>
              <w:t xml:space="preserve">Rs‟000 </w:t>
            </w:r>
            <w:r w:rsidRPr="00364FAF">
              <w:rPr>
                <w:rFonts w:ascii="Arial" w:eastAsia="Book Antiqua" w:hAnsi="Arial" w:cs="Arial"/>
                <w:b/>
              </w:rPr>
              <w:tab/>
              <w:t xml:space="preserve">Rs‟000 </w:t>
            </w:r>
          </w:p>
        </w:tc>
        <w:tc>
          <w:tcPr>
            <w:tcW w:w="3094" w:type="dxa"/>
            <w:tcBorders>
              <w:top w:val="nil"/>
              <w:left w:val="nil"/>
              <w:bottom w:val="nil"/>
              <w:right w:val="nil"/>
            </w:tcBorders>
          </w:tcPr>
          <w:p w:rsidR="006A677D" w:rsidRPr="00364FAF" w:rsidRDefault="006A677D" w:rsidP="00364FAF">
            <w:pPr>
              <w:tabs>
                <w:tab w:val="right" w:pos="3094"/>
              </w:tabs>
              <w:spacing w:after="0" w:line="259" w:lineRule="auto"/>
              <w:jc w:val="both"/>
              <w:rPr>
                <w:rFonts w:ascii="Arial" w:hAnsi="Arial" w:cs="Arial"/>
              </w:rPr>
            </w:pPr>
            <w:r w:rsidRPr="00364FAF">
              <w:rPr>
                <w:rFonts w:ascii="Arial" w:eastAsia="Book Antiqua" w:hAnsi="Arial" w:cs="Arial"/>
                <w:b/>
              </w:rPr>
              <w:t xml:space="preserve">Continuing </w:t>
            </w:r>
            <w:r w:rsidRPr="00364FAF">
              <w:rPr>
                <w:rFonts w:ascii="Arial" w:eastAsia="Book Antiqua" w:hAnsi="Arial" w:cs="Arial"/>
                <w:b/>
              </w:rPr>
              <w:tab/>
              <w:t xml:space="preserve">Discontinued </w:t>
            </w:r>
          </w:p>
          <w:p w:rsidR="006A677D" w:rsidRPr="00364FAF" w:rsidRDefault="006A677D" w:rsidP="00364FAF">
            <w:pPr>
              <w:tabs>
                <w:tab w:val="center" w:pos="655"/>
                <w:tab w:val="center" w:pos="2288"/>
              </w:tabs>
              <w:spacing w:after="0" w:line="259" w:lineRule="auto"/>
              <w:jc w:val="both"/>
              <w:rPr>
                <w:rFonts w:ascii="Arial" w:hAnsi="Arial" w:cs="Arial"/>
              </w:rPr>
            </w:pPr>
            <w:r w:rsidRPr="00364FAF">
              <w:rPr>
                <w:rFonts w:ascii="Arial" w:eastAsia="Calibri" w:hAnsi="Arial" w:cs="Arial"/>
              </w:rPr>
              <w:tab/>
            </w:r>
            <w:r w:rsidRPr="00364FAF">
              <w:rPr>
                <w:rFonts w:ascii="Arial" w:eastAsia="Book Antiqua" w:hAnsi="Arial" w:cs="Arial"/>
                <w:b/>
              </w:rPr>
              <w:t xml:space="preserve">Rs‟000 </w:t>
            </w:r>
            <w:r w:rsidRPr="00364FAF">
              <w:rPr>
                <w:rFonts w:ascii="Arial" w:eastAsia="Book Antiqua" w:hAnsi="Arial" w:cs="Arial"/>
                <w:b/>
              </w:rPr>
              <w:tab/>
              <w:t xml:space="preserve">Rs‟000 </w:t>
            </w:r>
          </w:p>
        </w:tc>
      </w:tr>
      <w:tr w:rsidR="006A677D" w:rsidRPr="00364FAF" w:rsidTr="0080374C">
        <w:trPr>
          <w:trHeight w:val="297"/>
        </w:trPr>
        <w:tc>
          <w:tcPr>
            <w:tcW w:w="3077" w:type="dxa"/>
            <w:tcBorders>
              <w:top w:val="nil"/>
              <w:left w:val="nil"/>
              <w:bottom w:val="nil"/>
              <w:right w:val="nil"/>
            </w:tcBorders>
          </w:tcPr>
          <w:p w:rsidR="006A677D" w:rsidRPr="00364FAF" w:rsidRDefault="006A677D" w:rsidP="00364FAF">
            <w:pPr>
              <w:spacing w:after="0" w:line="259" w:lineRule="auto"/>
              <w:jc w:val="both"/>
              <w:rPr>
                <w:rFonts w:ascii="Arial" w:hAnsi="Arial" w:cs="Arial"/>
              </w:rPr>
            </w:pPr>
            <w:r w:rsidRPr="00364FAF">
              <w:rPr>
                <w:rFonts w:ascii="Arial" w:hAnsi="Arial" w:cs="Arial"/>
              </w:rPr>
              <w:t xml:space="preserve">Profit after tax </w:t>
            </w:r>
          </w:p>
        </w:tc>
        <w:tc>
          <w:tcPr>
            <w:tcW w:w="3240" w:type="dxa"/>
            <w:tcBorders>
              <w:top w:val="nil"/>
              <w:left w:val="nil"/>
              <w:bottom w:val="nil"/>
              <w:right w:val="nil"/>
            </w:tcBorders>
          </w:tcPr>
          <w:p w:rsidR="006A677D" w:rsidRPr="00364FAF" w:rsidRDefault="006A677D" w:rsidP="00364FAF">
            <w:pPr>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 </w:t>
            </w:r>
          </w:p>
        </w:tc>
        <w:tc>
          <w:tcPr>
            <w:tcW w:w="3094" w:type="dxa"/>
            <w:tcBorders>
              <w:top w:val="nil"/>
              <w:left w:val="nil"/>
              <w:bottom w:val="nil"/>
              <w:right w:val="nil"/>
            </w:tcBorders>
          </w:tcPr>
          <w:p w:rsidR="006A677D" w:rsidRPr="00364FAF" w:rsidRDefault="006A677D" w:rsidP="00364FAF">
            <w:pPr>
              <w:spacing w:after="0" w:line="259" w:lineRule="auto"/>
              <w:jc w:val="both"/>
              <w:rPr>
                <w:rFonts w:ascii="Arial" w:hAnsi="Arial" w:cs="Arial"/>
              </w:rPr>
            </w:pPr>
            <w:r w:rsidRPr="00364FAF">
              <w:rPr>
                <w:rFonts w:ascii="Arial" w:hAnsi="Arial" w:cs="Arial"/>
              </w:rPr>
              <w:t xml:space="preserve"> </w:t>
            </w:r>
            <w:r w:rsidRPr="00364FAF">
              <w:rPr>
                <w:rFonts w:ascii="Arial" w:hAnsi="Arial" w:cs="Arial"/>
              </w:rPr>
              <w:tab/>
              <w:t xml:space="preserve"> </w:t>
            </w:r>
          </w:p>
        </w:tc>
      </w:tr>
      <w:tr w:rsidR="006A677D" w:rsidRPr="00364FAF" w:rsidTr="0080374C">
        <w:trPr>
          <w:trHeight w:val="270"/>
        </w:trPr>
        <w:tc>
          <w:tcPr>
            <w:tcW w:w="3077" w:type="dxa"/>
            <w:tcBorders>
              <w:top w:val="nil"/>
              <w:left w:val="nil"/>
              <w:bottom w:val="nil"/>
              <w:right w:val="nil"/>
            </w:tcBorders>
          </w:tcPr>
          <w:p w:rsidR="006A677D" w:rsidRPr="00364FAF" w:rsidRDefault="006A677D" w:rsidP="00364FAF">
            <w:pPr>
              <w:spacing w:after="0" w:line="259" w:lineRule="auto"/>
              <w:jc w:val="both"/>
              <w:rPr>
                <w:rFonts w:ascii="Arial" w:hAnsi="Arial" w:cs="Arial"/>
              </w:rPr>
            </w:pPr>
            <w:r w:rsidRPr="00364FAF">
              <w:rPr>
                <w:rFonts w:ascii="Arial" w:hAnsi="Arial" w:cs="Arial"/>
              </w:rPr>
              <w:t xml:space="preserve">Existing operations </w:t>
            </w:r>
          </w:p>
        </w:tc>
        <w:tc>
          <w:tcPr>
            <w:tcW w:w="3240" w:type="dxa"/>
            <w:tcBorders>
              <w:top w:val="nil"/>
              <w:left w:val="nil"/>
              <w:bottom w:val="nil"/>
              <w:right w:val="nil"/>
            </w:tcBorders>
          </w:tcPr>
          <w:p w:rsidR="006A677D" w:rsidRPr="00364FAF" w:rsidRDefault="006A677D" w:rsidP="00364FAF">
            <w:pPr>
              <w:tabs>
                <w:tab w:val="center" w:pos="656"/>
                <w:tab w:val="center" w:pos="2276"/>
              </w:tabs>
              <w:spacing w:after="0" w:line="259" w:lineRule="auto"/>
              <w:jc w:val="both"/>
              <w:rPr>
                <w:rFonts w:ascii="Arial" w:hAnsi="Arial" w:cs="Arial"/>
              </w:rPr>
            </w:pPr>
            <w:r w:rsidRPr="00364FAF">
              <w:rPr>
                <w:rFonts w:ascii="Arial" w:eastAsia="Calibri" w:hAnsi="Arial" w:cs="Arial"/>
              </w:rPr>
              <w:tab/>
            </w:r>
            <w:r w:rsidRPr="00364FAF">
              <w:rPr>
                <w:rFonts w:ascii="Arial" w:hAnsi="Arial" w:cs="Arial"/>
              </w:rPr>
              <w:t xml:space="preserve">2,000 </w:t>
            </w:r>
            <w:r w:rsidRPr="00364FAF">
              <w:rPr>
                <w:rFonts w:ascii="Arial" w:hAnsi="Arial" w:cs="Arial"/>
              </w:rPr>
              <w:tab/>
              <w:t xml:space="preserve">(750) </w:t>
            </w:r>
          </w:p>
        </w:tc>
        <w:tc>
          <w:tcPr>
            <w:tcW w:w="3094" w:type="dxa"/>
            <w:tcBorders>
              <w:top w:val="nil"/>
              <w:left w:val="nil"/>
              <w:bottom w:val="nil"/>
              <w:right w:val="nil"/>
            </w:tcBorders>
          </w:tcPr>
          <w:p w:rsidR="006A677D" w:rsidRPr="00364FAF" w:rsidRDefault="006A677D" w:rsidP="00364FAF">
            <w:pPr>
              <w:tabs>
                <w:tab w:val="center" w:pos="656"/>
                <w:tab w:val="center" w:pos="2288"/>
              </w:tabs>
              <w:spacing w:after="0" w:line="259" w:lineRule="auto"/>
              <w:jc w:val="both"/>
              <w:rPr>
                <w:rFonts w:ascii="Arial" w:hAnsi="Arial" w:cs="Arial"/>
              </w:rPr>
            </w:pPr>
            <w:r w:rsidRPr="00364FAF">
              <w:rPr>
                <w:rFonts w:ascii="Arial" w:eastAsia="Calibri" w:hAnsi="Arial" w:cs="Arial"/>
              </w:rPr>
              <w:tab/>
            </w:r>
            <w:r w:rsidRPr="00364FAF">
              <w:rPr>
                <w:rFonts w:ascii="Arial" w:hAnsi="Arial" w:cs="Arial"/>
              </w:rPr>
              <w:t xml:space="preserve">1,750 </w:t>
            </w:r>
            <w:r w:rsidRPr="00364FAF">
              <w:rPr>
                <w:rFonts w:ascii="Arial" w:hAnsi="Arial" w:cs="Arial"/>
              </w:rPr>
              <w:tab/>
              <w:t xml:space="preserve">600 </w:t>
            </w:r>
          </w:p>
        </w:tc>
      </w:tr>
    </w:tbl>
    <w:p w:rsidR="006A677D" w:rsidRPr="00364FAF" w:rsidRDefault="006A677D" w:rsidP="00364FAF">
      <w:pPr>
        <w:tabs>
          <w:tab w:val="center" w:pos="3778"/>
          <w:tab w:val="center" w:pos="5401"/>
          <w:tab w:val="center" w:pos="7020"/>
          <w:tab w:val="center" w:pos="8651"/>
        </w:tabs>
        <w:jc w:val="both"/>
        <w:rPr>
          <w:rFonts w:ascii="Arial" w:hAnsi="Arial" w:cs="Arial"/>
        </w:rPr>
      </w:pPr>
      <w:r w:rsidRPr="00364FAF">
        <w:rPr>
          <w:rFonts w:ascii="Arial" w:hAnsi="Arial" w:cs="Arial"/>
        </w:rPr>
        <w:t xml:space="preserve">Operations acquired on 1 </w:t>
      </w:r>
      <w:r w:rsidRPr="00364FAF">
        <w:rPr>
          <w:rFonts w:ascii="Arial" w:hAnsi="Arial" w:cs="Arial"/>
        </w:rPr>
        <w:tab/>
        <w:t xml:space="preserve">450 </w:t>
      </w:r>
      <w:r w:rsidRPr="00364FAF">
        <w:rPr>
          <w:rFonts w:ascii="Arial" w:hAnsi="Arial" w:cs="Arial"/>
        </w:rPr>
        <w:tab/>
        <w:t xml:space="preserve"> </w:t>
      </w:r>
      <w:r w:rsidRPr="00364FAF">
        <w:rPr>
          <w:rFonts w:ascii="Arial" w:hAnsi="Arial" w:cs="Arial"/>
        </w:rPr>
        <w:tab/>
        <w:t xml:space="preserve">Nil </w:t>
      </w:r>
      <w:r w:rsidRPr="00364FAF">
        <w:rPr>
          <w:rFonts w:ascii="Arial" w:hAnsi="Arial" w:cs="Arial"/>
        </w:rPr>
        <w:tab/>
        <w:t xml:space="preserve"> </w:t>
      </w:r>
    </w:p>
    <w:p w:rsidR="006A677D" w:rsidRPr="00364FAF" w:rsidRDefault="006A677D" w:rsidP="00364FAF">
      <w:pPr>
        <w:ind w:right="546"/>
        <w:jc w:val="both"/>
        <w:rPr>
          <w:rFonts w:ascii="Arial" w:hAnsi="Arial" w:cs="Arial"/>
        </w:rPr>
      </w:pPr>
      <w:r w:rsidRPr="00364FAF">
        <w:rPr>
          <w:rFonts w:ascii="Arial" w:hAnsi="Arial" w:cs="Arial"/>
        </w:rPr>
        <w:t xml:space="preserve">August 2010 </w:t>
      </w:r>
    </w:p>
    <w:p w:rsidR="006A677D" w:rsidRPr="00364FAF" w:rsidRDefault="006A677D" w:rsidP="00364FAF">
      <w:pPr>
        <w:spacing w:after="215" w:line="259" w:lineRule="auto"/>
        <w:ind w:left="46"/>
        <w:jc w:val="both"/>
        <w:rPr>
          <w:rFonts w:ascii="Arial" w:hAnsi="Arial" w:cs="Arial"/>
        </w:rPr>
      </w:pPr>
      <w:r w:rsidRPr="00364FAF">
        <w:rPr>
          <w:rFonts w:ascii="Arial" w:hAnsi="Arial" w:cs="Arial"/>
        </w:rPr>
        <w:t xml:space="preserve"> </w:t>
      </w:r>
    </w:p>
    <w:p w:rsidR="006A677D" w:rsidRPr="00364FAF" w:rsidRDefault="006A677D" w:rsidP="00364FAF">
      <w:pPr>
        <w:spacing w:after="204"/>
        <w:ind w:right="546"/>
        <w:jc w:val="both"/>
        <w:rPr>
          <w:rFonts w:ascii="Arial" w:hAnsi="Arial" w:cs="Arial"/>
        </w:rPr>
      </w:pPr>
      <w:r w:rsidRPr="00364FAF">
        <w:rPr>
          <w:rFonts w:ascii="Arial" w:hAnsi="Arial" w:cs="Arial"/>
        </w:rPr>
        <w:lastRenderedPageBreak/>
        <w:t xml:space="preserve">Analysts expect profits from the market sector in which Rebound’s existing operations are based to increase by 6% in the year to 31 March 2012 and by 8% in the sector of its newly acquired operations. </w:t>
      </w:r>
    </w:p>
    <w:p w:rsidR="006A677D" w:rsidRPr="00364FAF" w:rsidRDefault="006A677D" w:rsidP="00364FAF">
      <w:pPr>
        <w:spacing w:after="206"/>
        <w:ind w:right="546"/>
        <w:jc w:val="both"/>
        <w:rPr>
          <w:rFonts w:ascii="Arial" w:hAnsi="Arial" w:cs="Arial"/>
        </w:rPr>
      </w:pPr>
      <w:r w:rsidRPr="00364FAF">
        <w:rPr>
          <w:rFonts w:ascii="Arial" w:hAnsi="Arial" w:cs="Arial"/>
        </w:rPr>
        <w:t xml:space="preserve">On 1 April 2009 Rebound had: </w:t>
      </w:r>
    </w:p>
    <w:p w:rsidR="006A677D" w:rsidRPr="00364FAF" w:rsidRDefault="006A677D" w:rsidP="00364FAF">
      <w:pPr>
        <w:spacing w:after="203"/>
        <w:ind w:right="546"/>
        <w:jc w:val="both"/>
        <w:rPr>
          <w:rFonts w:ascii="Arial" w:hAnsi="Arial" w:cs="Arial"/>
        </w:rPr>
      </w:pPr>
      <w:r w:rsidRPr="00364FAF">
        <w:rPr>
          <w:rFonts w:ascii="Arial" w:hAnsi="Arial" w:cs="Arial"/>
        </w:rPr>
        <w:t xml:space="preserve">Rs3 million of 25 Paisa equity shares in issue. </w:t>
      </w:r>
    </w:p>
    <w:p w:rsidR="006A677D" w:rsidRPr="00364FAF" w:rsidRDefault="006A677D" w:rsidP="00364FAF">
      <w:pPr>
        <w:ind w:right="546"/>
        <w:jc w:val="both"/>
        <w:rPr>
          <w:rFonts w:ascii="Arial" w:hAnsi="Arial" w:cs="Arial"/>
        </w:rPr>
      </w:pPr>
      <w:r w:rsidRPr="00364FAF">
        <w:rPr>
          <w:rFonts w:ascii="Arial" w:hAnsi="Arial" w:cs="Arial"/>
        </w:rPr>
        <w:t xml:space="preserve">Rs5 million 8% convertible loan stock 2016; the terms of conversion are 40 equity shares in exchange for each Rs100 of loan stock. Assume an income tax rate of 30%. </w:t>
      </w:r>
    </w:p>
    <w:p w:rsidR="006A677D" w:rsidRPr="00364FAF" w:rsidRDefault="006A677D" w:rsidP="00364FAF">
      <w:pPr>
        <w:ind w:right="546"/>
        <w:jc w:val="both"/>
        <w:rPr>
          <w:rFonts w:ascii="Arial" w:hAnsi="Arial" w:cs="Arial"/>
        </w:rPr>
      </w:pPr>
      <w:r w:rsidRPr="00364FAF">
        <w:rPr>
          <w:rFonts w:ascii="Arial" w:hAnsi="Arial" w:cs="Arial"/>
        </w:rPr>
        <w:t xml:space="preserve">On 1 October 2010 the directors of Rebound were granted options to buy 2 million shares in the company for Rs1 each. The average market price of Rebound’s shares for the year ending 31 March 2011 was Rs2.50 each. </w:t>
      </w:r>
    </w:p>
    <w:p w:rsidR="006A677D" w:rsidRPr="00364FAF" w:rsidRDefault="006A677D" w:rsidP="00364FAF">
      <w:pPr>
        <w:spacing w:after="253" w:line="257" w:lineRule="auto"/>
        <w:ind w:right="546"/>
        <w:jc w:val="both"/>
        <w:rPr>
          <w:rFonts w:ascii="Arial" w:hAnsi="Arial" w:cs="Arial"/>
        </w:rPr>
      </w:pPr>
      <w:r w:rsidRPr="00364FAF">
        <w:rPr>
          <w:rFonts w:ascii="Arial" w:eastAsia="Book Antiqua" w:hAnsi="Arial" w:cs="Arial"/>
          <w:b/>
        </w:rPr>
        <w:t xml:space="preserve">Required: </w:t>
      </w:r>
    </w:p>
    <w:p w:rsidR="006A677D" w:rsidRPr="00364FAF" w:rsidRDefault="006A677D" w:rsidP="00364FAF">
      <w:pPr>
        <w:tabs>
          <w:tab w:val="center" w:pos="336"/>
          <w:tab w:val="center" w:pos="5087"/>
        </w:tabs>
        <w:spacing w:after="4" w:line="259" w:lineRule="auto"/>
        <w:jc w:val="both"/>
        <w:rPr>
          <w:rFonts w:ascii="Arial" w:hAnsi="Arial" w:cs="Arial"/>
        </w:rPr>
      </w:pPr>
      <w:r w:rsidRPr="00364FAF">
        <w:rPr>
          <w:rFonts w:ascii="Arial" w:eastAsia="Calibri" w:hAnsi="Arial" w:cs="Arial"/>
        </w:rPr>
        <w:tab/>
      </w:r>
      <w:proofErr w:type="spellStart"/>
      <w:r w:rsidRPr="00364FAF">
        <w:rPr>
          <w:rFonts w:ascii="Arial" w:eastAsia="Book Antiqua" w:hAnsi="Arial" w:cs="Arial"/>
          <w:b/>
        </w:rPr>
        <w:t>i</w:t>
      </w:r>
      <w:proofErr w:type="spellEnd"/>
      <w:r w:rsidRPr="00364FAF">
        <w:rPr>
          <w:rFonts w:ascii="Arial" w:eastAsia="Book Antiqua" w:hAnsi="Arial" w:cs="Arial"/>
          <w:b/>
        </w:rPr>
        <w:t>.</w:t>
      </w:r>
      <w:r w:rsidRPr="00364FAF">
        <w:rPr>
          <w:rFonts w:ascii="Arial" w:eastAsia="Arial" w:hAnsi="Arial" w:cs="Arial"/>
          <w:b/>
        </w:rPr>
        <w:t xml:space="preserve"> </w:t>
      </w:r>
      <w:r w:rsidRPr="00364FAF">
        <w:rPr>
          <w:rFonts w:ascii="Arial" w:eastAsia="Arial" w:hAnsi="Arial" w:cs="Arial"/>
          <w:b/>
        </w:rPr>
        <w:tab/>
      </w:r>
      <w:r w:rsidRPr="00364FAF">
        <w:rPr>
          <w:rFonts w:ascii="Arial" w:eastAsia="Book Antiqua" w:hAnsi="Arial" w:cs="Arial"/>
          <w:b/>
        </w:rPr>
        <w:t xml:space="preserve">Calculate Rebound’s estimated profit after tax for the year ending 31 March </w:t>
      </w:r>
    </w:p>
    <w:p w:rsidR="006A677D" w:rsidRDefault="006A677D" w:rsidP="00364FAF">
      <w:pPr>
        <w:spacing w:after="205" w:line="257" w:lineRule="auto"/>
        <w:ind w:left="185" w:right="546" w:firstLine="581"/>
        <w:jc w:val="both"/>
        <w:rPr>
          <w:rFonts w:ascii="Arial" w:eastAsia="Book Antiqua" w:hAnsi="Arial" w:cs="Arial"/>
          <w:b/>
        </w:rPr>
      </w:pPr>
      <w:r w:rsidRPr="00364FAF">
        <w:rPr>
          <w:rFonts w:ascii="Arial" w:eastAsia="Book Antiqua" w:hAnsi="Arial" w:cs="Arial"/>
          <w:b/>
        </w:rPr>
        <w:t>2012 assuming the analysts‟ expectations prove correct</w:t>
      </w:r>
      <w:proofErr w:type="gramStart"/>
      <w:r w:rsidRPr="00364FAF">
        <w:rPr>
          <w:rFonts w:ascii="Arial" w:eastAsia="Book Antiqua" w:hAnsi="Arial" w:cs="Arial"/>
          <w:b/>
        </w:rPr>
        <w:t>;  ii</w:t>
      </w:r>
      <w:proofErr w:type="gramEnd"/>
      <w:r w:rsidRPr="00364FAF">
        <w:rPr>
          <w:rFonts w:ascii="Arial" w:eastAsia="Book Antiqua" w:hAnsi="Arial" w:cs="Arial"/>
          <w:b/>
        </w:rPr>
        <w:t>.</w:t>
      </w:r>
      <w:r w:rsidRPr="00364FAF">
        <w:rPr>
          <w:rFonts w:ascii="Arial" w:eastAsia="Arial" w:hAnsi="Arial" w:cs="Arial"/>
          <w:b/>
        </w:rPr>
        <w:t xml:space="preserve"> </w:t>
      </w:r>
      <w:r w:rsidRPr="00364FAF">
        <w:rPr>
          <w:rFonts w:ascii="Arial" w:eastAsia="Book Antiqua" w:hAnsi="Arial" w:cs="Arial"/>
          <w:b/>
        </w:rPr>
        <w:t xml:space="preserve">Calculate the diluted earnings per share (EPS) on the continuing operations of Rebound for the year ended 31 March 2011 and the comparatives for 2010. </w:t>
      </w:r>
    </w:p>
    <w:p w:rsidR="003545BF" w:rsidRDefault="003545BF" w:rsidP="00364FAF">
      <w:pPr>
        <w:spacing w:after="205" w:line="257" w:lineRule="auto"/>
        <w:ind w:left="185" w:right="546" w:firstLine="581"/>
        <w:jc w:val="both"/>
        <w:rPr>
          <w:rFonts w:ascii="Arial" w:eastAsia="Book Antiqua" w:hAnsi="Arial" w:cs="Arial"/>
          <w:b/>
        </w:rPr>
      </w:pPr>
    </w:p>
    <w:p w:rsidR="003545BF" w:rsidRPr="003545BF" w:rsidRDefault="003545BF" w:rsidP="003545BF">
      <w:pPr>
        <w:pStyle w:val="Heading2"/>
        <w:ind w:left="41"/>
        <w:rPr>
          <w:b/>
          <w:color w:val="auto"/>
        </w:rPr>
      </w:pPr>
      <w:r w:rsidRPr="003545BF">
        <w:rPr>
          <w:b/>
          <w:color w:val="auto"/>
        </w:rPr>
        <w:t>Answer No:-</w:t>
      </w:r>
      <w:r w:rsidRPr="003545BF">
        <w:rPr>
          <w:b/>
          <w:color w:val="auto"/>
          <w:u w:color="000000"/>
        </w:rPr>
        <w:t xml:space="preserve"> </w:t>
      </w:r>
    </w:p>
    <w:p w:rsidR="003545BF" w:rsidRDefault="003545BF" w:rsidP="003545BF">
      <w:pPr>
        <w:ind w:left="766" w:right="546" w:hanging="360"/>
      </w:pPr>
      <w:r>
        <w:rPr>
          <w:rFonts w:ascii="Book Antiqua" w:eastAsia="Book Antiqua" w:hAnsi="Book Antiqua" w:cs="Book Antiqua"/>
          <w:b/>
        </w:rPr>
        <w:t>a)</w:t>
      </w:r>
      <w:r>
        <w:rPr>
          <w:rFonts w:ascii="Arial" w:eastAsia="Arial" w:hAnsi="Arial" w:cs="Arial"/>
          <w:b/>
        </w:rPr>
        <w:t xml:space="preserve"> </w:t>
      </w:r>
      <w:r>
        <w:t xml:space="preserve">Two important and interrelated aspects of relevance are its confirmatory and predictive roles. The Framework specifically states that to have predictive value, information need not be in the form of an explicit forecast. The serious drawback of forecast information is that it does not have (strong) confirmatory value; essentially it will be an educated guess. </w:t>
      </w:r>
    </w:p>
    <w:p w:rsidR="003545BF" w:rsidRDefault="003545BF" w:rsidP="003545BF">
      <w:pPr>
        <w:spacing w:after="45"/>
        <w:ind w:left="785" w:right="546"/>
      </w:pPr>
      <w:r>
        <w:t xml:space="preserve">IFRS examples of enhancing the predictive value of historical financial statements are: </w:t>
      </w:r>
    </w:p>
    <w:p w:rsidR="003545BF" w:rsidRDefault="003545BF" w:rsidP="00872E5F">
      <w:pPr>
        <w:numPr>
          <w:ilvl w:val="1"/>
          <w:numId w:val="9"/>
        </w:numPr>
        <w:spacing w:after="45" w:line="271" w:lineRule="auto"/>
        <w:ind w:right="546" w:hanging="629"/>
        <w:jc w:val="both"/>
      </w:pPr>
      <w:r>
        <w:t xml:space="preserve">The disclosure of continuing and discontinued operations. This allows users to focus on those areas of an </w:t>
      </w:r>
      <w:proofErr w:type="spellStart"/>
      <w:r>
        <w:t>entity‟s</w:t>
      </w:r>
      <w:proofErr w:type="spellEnd"/>
      <w:r>
        <w:t xml:space="preserve"> operations that will generate its future results. Alternatively it could be thought of as identifying those operations which will not yield profits or, perhaps more importantly, losses in the future. </w:t>
      </w:r>
    </w:p>
    <w:p w:rsidR="003545BF" w:rsidRDefault="003545BF" w:rsidP="00872E5F">
      <w:pPr>
        <w:numPr>
          <w:ilvl w:val="1"/>
          <w:numId w:val="9"/>
        </w:numPr>
        <w:spacing w:after="45" w:line="271" w:lineRule="auto"/>
        <w:ind w:right="546" w:hanging="629"/>
        <w:jc w:val="both"/>
      </w:pPr>
      <w:r>
        <w:t xml:space="preserve">The separate disclosure of non-current assets held for sale. This informs users that these assets do not form part of an </w:t>
      </w:r>
      <w:proofErr w:type="spellStart"/>
      <w:r>
        <w:t>entity‟s</w:t>
      </w:r>
      <w:proofErr w:type="spellEnd"/>
      <w:r>
        <w:t xml:space="preserve"> long-term operating assets. </w:t>
      </w:r>
    </w:p>
    <w:p w:rsidR="003545BF" w:rsidRDefault="003545BF" w:rsidP="00872E5F">
      <w:pPr>
        <w:numPr>
          <w:ilvl w:val="1"/>
          <w:numId w:val="9"/>
        </w:numPr>
        <w:spacing w:after="45" w:line="271" w:lineRule="auto"/>
        <w:ind w:right="546" w:hanging="629"/>
        <w:jc w:val="both"/>
      </w:pPr>
      <w:r>
        <w:t xml:space="preserve">The separate disclosure of material items of income or expense (e.g. a gain on the disposal of a property). These are often „one off‟ items that may not be repeated in future periods. They are sometimes called „exceptional‟ items or described in the Framework as „unusual, abnormal and infrequent‟ items. </w:t>
      </w:r>
    </w:p>
    <w:p w:rsidR="003545BF" w:rsidRDefault="003545BF" w:rsidP="00872E5F">
      <w:pPr>
        <w:numPr>
          <w:ilvl w:val="1"/>
          <w:numId w:val="9"/>
        </w:numPr>
        <w:spacing w:after="0" w:line="265" w:lineRule="auto"/>
        <w:ind w:right="546" w:hanging="629"/>
        <w:jc w:val="both"/>
      </w:pPr>
      <w:r>
        <w:t xml:space="preserve">The presentation of comparative information (and the requirement for the consistency of its presentation such as retrospective application of changes in </w:t>
      </w:r>
      <w:r>
        <w:lastRenderedPageBreak/>
        <w:t xml:space="preserve">accounting policies) allows for a degree of trend analysis. Recent trends may help predict future performance. </w:t>
      </w:r>
    </w:p>
    <w:p w:rsidR="003545BF" w:rsidRDefault="003545BF" w:rsidP="00872E5F">
      <w:pPr>
        <w:numPr>
          <w:ilvl w:val="1"/>
          <w:numId w:val="9"/>
        </w:numPr>
        <w:spacing w:after="201" w:line="271" w:lineRule="auto"/>
        <w:ind w:right="546" w:hanging="629"/>
        <w:jc w:val="both"/>
      </w:pPr>
      <w:r>
        <w:t>The requirement to disclose diluted EPS is often described as a „warning‟ to shareholders of what EPS would have been if any potential (future) equity shares such as convertibles and options had already been exercised. vi.</w:t>
      </w:r>
      <w:r>
        <w:rPr>
          <w:rFonts w:ascii="Arial" w:eastAsia="Arial" w:hAnsi="Arial" w:cs="Arial"/>
        </w:rPr>
        <w:t xml:space="preserve"> </w:t>
      </w:r>
      <w:r>
        <w:t xml:space="preserve">The </w:t>
      </w:r>
      <w:proofErr w:type="spellStart"/>
      <w:r>
        <w:t>Framework‟s</w:t>
      </w:r>
      <w:proofErr w:type="spellEnd"/>
      <w:r>
        <w:t xml:space="preserve"> definitions of assets (resources from which future economic benefits should flow) and liabilities (obligations which will result in a future outflow of economic benefits) are based on an </w:t>
      </w:r>
      <w:proofErr w:type="spellStart"/>
      <w:r>
        <w:t>entity‟s</w:t>
      </w:r>
      <w:proofErr w:type="spellEnd"/>
      <w:r>
        <w:t xml:space="preserve"> future prospects rather than its past costs. </w:t>
      </w:r>
    </w:p>
    <w:p w:rsidR="003545BF" w:rsidRDefault="003545BF" w:rsidP="003545BF">
      <w:pPr>
        <w:spacing w:after="241"/>
        <w:ind w:left="1136" w:right="546"/>
      </w:pPr>
      <w:r>
        <w:t xml:space="preserve">Note: other examples may be acceptable. </w:t>
      </w:r>
    </w:p>
    <w:p w:rsidR="003545BF" w:rsidRDefault="003545BF" w:rsidP="003545BF">
      <w:pPr>
        <w:spacing w:after="66" w:line="257" w:lineRule="auto"/>
        <w:ind w:left="416" w:right="546"/>
      </w:pPr>
      <w:r>
        <w:rPr>
          <w:rFonts w:ascii="Book Antiqua" w:eastAsia="Book Antiqua" w:hAnsi="Book Antiqua" w:cs="Book Antiqua"/>
          <w:b/>
        </w:rPr>
        <w:t>b)</w:t>
      </w:r>
      <w:r>
        <w:rPr>
          <w:rFonts w:ascii="Arial" w:eastAsia="Arial" w:hAnsi="Arial" w:cs="Arial"/>
          <w:b/>
        </w:rPr>
        <w:t xml:space="preserve"> </w:t>
      </w:r>
      <w:r>
        <w:t xml:space="preserve"> </w:t>
      </w:r>
    </w:p>
    <w:p w:rsidR="003545BF" w:rsidRDefault="003545BF" w:rsidP="00872E5F">
      <w:pPr>
        <w:numPr>
          <w:ilvl w:val="0"/>
          <w:numId w:val="8"/>
        </w:numPr>
        <w:spacing w:after="5" w:line="271" w:lineRule="auto"/>
        <w:ind w:right="546" w:hanging="559"/>
        <w:jc w:val="both"/>
      </w:pPr>
      <w:r>
        <w:t xml:space="preserve">The estimated profit after tax for Rebound for the year ending 31 March 2012 would be: </w:t>
      </w:r>
    </w:p>
    <w:p w:rsidR="003545BF" w:rsidRDefault="003545BF" w:rsidP="003545BF">
      <w:pPr>
        <w:tabs>
          <w:tab w:val="center" w:pos="766"/>
          <w:tab w:val="center" w:pos="8965"/>
        </w:tabs>
        <w:spacing w:after="7" w:line="257" w:lineRule="auto"/>
      </w:pPr>
      <w:r>
        <w:rPr>
          <w:rFonts w:ascii="Calibri" w:eastAsia="Calibri" w:hAnsi="Calibri" w:cs="Calibri"/>
        </w:rPr>
        <w:tab/>
      </w:r>
      <w:r>
        <w:t xml:space="preserve"> </w:t>
      </w:r>
      <w:r>
        <w:tab/>
      </w:r>
      <w:r>
        <w:rPr>
          <w:rFonts w:ascii="Book Antiqua" w:eastAsia="Book Antiqua" w:hAnsi="Book Antiqua" w:cs="Book Antiqua"/>
          <w:b/>
        </w:rPr>
        <w:t xml:space="preserve">Rs‟000 </w:t>
      </w:r>
    </w:p>
    <w:p w:rsidR="003545BF" w:rsidRDefault="003545BF" w:rsidP="003545BF">
      <w:pPr>
        <w:tabs>
          <w:tab w:val="center" w:pos="3797"/>
          <w:tab w:val="center" w:pos="9137"/>
        </w:tabs>
      </w:pPr>
      <w:r>
        <w:rPr>
          <w:rFonts w:ascii="Calibri" w:eastAsia="Calibri" w:hAnsi="Calibri" w:cs="Calibri"/>
        </w:rPr>
        <w:tab/>
      </w:r>
      <w:r>
        <w:t xml:space="preserve">Existing operations (continuing only) (Rs2 million x 1·06) </w:t>
      </w:r>
      <w:r>
        <w:tab/>
        <w:t xml:space="preserve">2,120 </w:t>
      </w:r>
    </w:p>
    <w:p w:rsidR="003545BF" w:rsidRDefault="003545BF" w:rsidP="003545BF">
      <w:pPr>
        <w:tabs>
          <w:tab w:val="center" w:pos="3991"/>
          <w:tab w:val="center" w:pos="9227"/>
        </w:tabs>
      </w:pPr>
      <w:r>
        <w:rPr>
          <w:rFonts w:ascii="Calibri" w:eastAsia="Calibri" w:hAnsi="Calibri" w:cs="Calibri"/>
        </w:rPr>
        <w:tab/>
      </w:r>
      <w:r>
        <w:t>Newly acquired operations (Rs450</w:t>
      </w:r>
      <w:proofErr w:type="gramStart"/>
      <w:r>
        <w:t>,000</w:t>
      </w:r>
      <w:proofErr w:type="gramEnd"/>
      <w:r>
        <w:t xml:space="preserve"> x 12/8 months x 1·08) </w:t>
      </w:r>
      <w:r>
        <w:tab/>
        <w:t xml:space="preserve">729 </w:t>
      </w:r>
    </w:p>
    <w:p w:rsidR="003545BF" w:rsidRDefault="003545BF" w:rsidP="003545BF">
      <w:pPr>
        <w:ind w:left="785" w:right="546"/>
      </w:pPr>
      <w:r>
        <w:rPr>
          <w:rFonts w:ascii="Calibri" w:eastAsia="Calibri" w:hAnsi="Calibri" w:cs="Calibri"/>
          <w:noProof/>
          <w:lang w:val="en-GB" w:eastAsia="en-GB"/>
        </w:rPr>
        <mc:AlternateContent>
          <mc:Choice Requires="wpg">
            <w:drawing>
              <wp:anchor distT="0" distB="0" distL="114300" distR="114300" simplePos="0" relativeHeight="251680768" behindDoc="1" locked="0" layoutInCell="1" allowOverlap="1" wp14:anchorId="2BDB2673" wp14:editId="115ED888">
                <wp:simplePos x="0" y="0"/>
                <wp:positionH relativeFrom="column">
                  <wp:posOffset>5336489</wp:posOffset>
                </wp:positionH>
                <wp:positionV relativeFrom="paragraph">
                  <wp:posOffset>-41596</wp:posOffset>
                </wp:positionV>
                <wp:extent cx="705612" cy="202692"/>
                <wp:effectExtent l="0" t="0" r="0" b="0"/>
                <wp:wrapNone/>
                <wp:docPr id="285887" name="Group 285887"/>
                <wp:cNvGraphicFramePr/>
                <a:graphic xmlns:a="http://schemas.openxmlformats.org/drawingml/2006/main">
                  <a:graphicData uri="http://schemas.microsoft.com/office/word/2010/wordprocessingGroup">
                    <wpg:wgp>
                      <wpg:cNvGrpSpPr/>
                      <wpg:grpSpPr>
                        <a:xfrm>
                          <a:off x="0" y="0"/>
                          <a:ext cx="705612" cy="202692"/>
                          <a:chOff x="0" y="0"/>
                          <a:chExt cx="705612" cy="202692"/>
                        </a:xfrm>
                      </wpg:grpSpPr>
                      <wps:wsp>
                        <wps:cNvPr id="347992" name="Shape 347992"/>
                        <wps:cNvSpPr/>
                        <wps:spPr>
                          <a:xfrm>
                            <a:off x="9144" y="0"/>
                            <a:ext cx="696468" cy="9144"/>
                          </a:xfrm>
                          <a:custGeom>
                            <a:avLst/>
                            <a:gdLst/>
                            <a:ahLst/>
                            <a:cxnLst/>
                            <a:rect l="0" t="0" r="0" b="0"/>
                            <a:pathLst>
                              <a:path w="696468" h="9144">
                                <a:moveTo>
                                  <a:pt x="0" y="0"/>
                                </a:moveTo>
                                <a:lnTo>
                                  <a:pt x="696468" y="0"/>
                                </a:lnTo>
                                <a:lnTo>
                                  <a:pt x="6964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993" name="Shape 347993"/>
                        <wps:cNvSpPr/>
                        <wps:spPr>
                          <a:xfrm>
                            <a:off x="0" y="196595"/>
                            <a:ext cx="705612" cy="9144"/>
                          </a:xfrm>
                          <a:custGeom>
                            <a:avLst/>
                            <a:gdLst/>
                            <a:ahLst/>
                            <a:cxnLst/>
                            <a:rect l="0" t="0" r="0" b="0"/>
                            <a:pathLst>
                              <a:path w="705612" h="9144">
                                <a:moveTo>
                                  <a:pt x="0" y="0"/>
                                </a:moveTo>
                                <a:lnTo>
                                  <a:pt x="705612" y="0"/>
                                </a:lnTo>
                                <a:lnTo>
                                  <a:pt x="7056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EB928F1" id="Group 285887" o:spid="_x0000_s1026" style="position:absolute;margin-left:420.2pt;margin-top:-3.3pt;width:55.55pt;height:15.95pt;z-index:-251635712" coordsize="7056,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">
                <v:shape id="Shape 347992" o:spid="_x0000_s1027" style="position:absolute;left:91;width:6965;height:91;visibility:visible;mso-wrap-style:square;v-text-anchor:top" coordsize="69646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IyfMgA&#10;AADfAAAADwAAAGRycy9kb3ducmV2LnhtbESPQWvCQBSE70L/w/IKvUjd1JZYU1cRoeClB229P7Ov&#10;Sdrs25B9rrG/visUehxm5htmsRpcqyL1ofFs4GGSgSIuvW24MvDx/nr/DCoIssXWMxm4UIDV8ma0&#10;wML6M+8o7qVSCcKhQAO1SFdoHcqaHIaJ74iT9+l7h5JkX2nb4znBXaunWZZrhw2nhRo72tRUfu9P&#10;zkAcN/IWRfCQ5Zuv4+Vw/InbmTF3t8P6BZTQIP/hv/bWGnh8ms3nU7j+SV9AL3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AjJ8yAAAAN8AAAAPAAAAAAAAAAAAAAAAAJgCAABk&#10;cnMvZG93bnJldi54bWxQSwUGAAAAAAQABAD1AAAAjQMAAAAA&#10;" path="m,l696468,r,9144l,9144,,e" fillcolor="black" stroked="f" strokeweight="0">
                  <v:stroke miterlimit="83231f" joinstyle="miter"/>
                  <v:path arrowok="t" textboxrect="0,0,696468,9144"/>
                </v:shape>
                <v:shape id="Shape 347993" o:spid="_x0000_s1028" style="position:absolute;top:1965;width:7056;height:92;visibility:visible;mso-wrap-style:square;v-text-anchor:top" coordsize="7056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Q/FMcA&#10;AADfAAAADwAAAGRycy9kb3ducmV2LnhtbESPQWvCQBSE7wX/w/IEb3WjlmpSVxFB8FSIipDbI/vc&#10;hGbfhuwaY399t1DocZiZb5j1drCN6KnztWMFs2kCgrh0umaj4HI+vK5A+ICssXFMCp7kYbsZvawx&#10;0+7BOfWnYESEsM9QQRVCm0npy4os+qlriaN3c53FEGVnpO7wEeG2kfMkeZcWa44LFba0r6j8Ot2t&#10;gqL/TtPcHF0xO/TmWnBuPm+DUpPxsPsAEWgI/+G/9lErWLwt03QBv3/iF5C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kPxTHAAAA3wAAAA8AAAAAAAAAAAAAAAAAmAIAAGRy&#10;cy9kb3ducmV2LnhtbFBLBQYAAAAABAAEAPUAAACMAwAAAAA=&#10;" path="m,l705612,r,9144l,9144,,e" fillcolor="black" stroked="f" strokeweight="0">
                  <v:stroke miterlimit="83231f" joinstyle="miter"/>
                  <v:path arrowok="t" textboxrect="0,0,705612,9144"/>
                </v:shape>
              </v:group>
            </w:pict>
          </mc:Fallback>
        </mc:AlternateContent>
      </w:r>
      <w:r>
        <w:t xml:space="preserve"> </w:t>
      </w:r>
      <w:r>
        <w:tab/>
        <w:t xml:space="preserve">2,849 Note: the profit from newly acquired operations in 2011 was for only eight months; in 2012 it will be for a full year. </w:t>
      </w:r>
    </w:p>
    <w:p w:rsidR="003545BF" w:rsidRDefault="003545BF" w:rsidP="003545BF">
      <w:pPr>
        <w:spacing w:after="60" w:line="259" w:lineRule="auto"/>
        <w:ind w:left="766"/>
      </w:pPr>
      <w:r>
        <w:t xml:space="preserve"> </w:t>
      </w:r>
    </w:p>
    <w:p w:rsidR="003545BF" w:rsidRDefault="003545BF" w:rsidP="00872E5F">
      <w:pPr>
        <w:numPr>
          <w:ilvl w:val="0"/>
          <w:numId w:val="8"/>
        </w:numPr>
        <w:spacing w:after="28" w:line="271" w:lineRule="auto"/>
        <w:ind w:right="546" w:hanging="559"/>
        <w:jc w:val="both"/>
      </w:pPr>
      <w:r>
        <w:t xml:space="preserve">Diluted EPS on continuing operations </w:t>
      </w:r>
    </w:p>
    <w:p w:rsidR="003545BF" w:rsidRDefault="003545BF" w:rsidP="003545BF">
      <w:pPr>
        <w:tabs>
          <w:tab w:val="center" w:pos="1126"/>
          <w:tab w:val="center" w:pos="6344"/>
          <w:tab w:val="center" w:pos="8333"/>
        </w:tabs>
        <w:spacing w:after="4" w:line="259" w:lineRule="auto"/>
      </w:pPr>
      <w:r>
        <w:rPr>
          <w:rFonts w:ascii="Calibri" w:eastAsia="Calibri" w:hAnsi="Calibri" w:cs="Calibri"/>
        </w:rPr>
        <w:tab/>
      </w:r>
      <w:r>
        <w:t xml:space="preserve"> </w:t>
      </w:r>
      <w:r>
        <w:tab/>
      </w:r>
      <w:r>
        <w:rPr>
          <w:rFonts w:ascii="Book Antiqua" w:eastAsia="Book Antiqua" w:hAnsi="Book Antiqua" w:cs="Book Antiqua"/>
          <w:b/>
        </w:rPr>
        <w:t xml:space="preserve">2011 </w:t>
      </w:r>
      <w:r>
        <w:rPr>
          <w:rFonts w:ascii="Book Antiqua" w:eastAsia="Book Antiqua" w:hAnsi="Book Antiqua" w:cs="Book Antiqua"/>
          <w:b/>
        </w:rPr>
        <w:tab/>
        <w:t xml:space="preserve">comparative 2010 </w:t>
      </w:r>
    </w:p>
    <w:tbl>
      <w:tblPr>
        <w:tblStyle w:val="TableGrid0"/>
        <w:tblW w:w="8498" w:type="dxa"/>
        <w:tblInd w:w="1018" w:type="dxa"/>
        <w:tblCellMar>
          <w:top w:w="12" w:type="dxa"/>
          <w:left w:w="149" w:type="dxa"/>
          <w:right w:w="115" w:type="dxa"/>
        </w:tblCellMar>
        <w:tblLook w:val="04A0" w:firstRow="1" w:lastRow="0" w:firstColumn="1" w:lastColumn="0" w:noHBand="0" w:noVBand="1"/>
      </w:tblPr>
      <w:tblGrid>
        <w:gridCol w:w="4521"/>
        <w:gridCol w:w="1620"/>
        <w:gridCol w:w="2357"/>
      </w:tblGrid>
      <w:tr w:rsidR="003545BF" w:rsidTr="0045586B">
        <w:trPr>
          <w:trHeight w:val="658"/>
        </w:trPr>
        <w:tc>
          <w:tcPr>
            <w:tcW w:w="4520" w:type="dxa"/>
            <w:tcBorders>
              <w:top w:val="nil"/>
              <w:left w:val="single" w:sz="4" w:space="0" w:color="000000"/>
              <w:bottom w:val="single" w:sz="4" w:space="0" w:color="000000"/>
              <w:right w:val="single" w:sz="4" w:space="0" w:color="000000"/>
            </w:tcBorders>
          </w:tcPr>
          <w:p w:rsidR="003545BF" w:rsidRDefault="003545BF" w:rsidP="0045586B">
            <w:pPr>
              <w:spacing w:after="0" w:line="259" w:lineRule="auto"/>
              <w:ind w:left="15"/>
            </w:pPr>
            <w:r>
              <w:rPr>
                <w:rFonts w:ascii="Times New Roman" w:eastAsia="Times New Roman" w:hAnsi="Times New Roman" w:cs="Times New Roman"/>
                <w:sz w:val="24"/>
              </w:rPr>
              <w:t xml:space="preserve">Rs 2,730,000 (see workings) </w:t>
            </w:r>
          </w:p>
          <w:p w:rsidR="003545BF" w:rsidRDefault="003545BF" w:rsidP="0045586B">
            <w:pPr>
              <w:spacing w:after="0" w:line="259" w:lineRule="auto"/>
            </w:pPr>
            <w:r>
              <w:rPr>
                <w:rFonts w:ascii="Calibri" w:eastAsia="Calibri" w:hAnsi="Calibri" w:cs="Calibri"/>
                <w:noProof/>
              </w:rPr>
              <mc:AlternateContent>
                <mc:Choice Requires="wpg">
                  <w:drawing>
                    <wp:inline distT="0" distB="0" distL="0" distR="0" wp14:anchorId="7EA58935" wp14:editId="2F8DB21D">
                      <wp:extent cx="1804629" cy="7171"/>
                      <wp:effectExtent l="0" t="0" r="0" b="0"/>
                      <wp:docPr id="285818" name="Group 285818"/>
                      <wp:cNvGraphicFramePr/>
                      <a:graphic xmlns:a="http://schemas.openxmlformats.org/drawingml/2006/main">
                        <a:graphicData uri="http://schemas.microsoft.com/office/word/2010/wordprocessingGroup">
                          <wpg:wgp>
                            <wpg:cNvGrpSpPr/>
                            <wpg:grpSpPr>
                              <a:xfrm>
                                <a:off x="0" y="0"/>
                                <a:ext cx="1804629" cy="7171"/>
                                <a:chOff x="0" y="0"/>
                                <a:chExt cx="1804629" cy="7171"/>
                              </a:xfrm>
                            </wpg:grpSpPr>
                            <wps:wsp>
                              <wps:cNvPr id="28567" name="Shape 28567"/>
                              <wps:cNvSpPr/>
                              <wps:spPr>
                                <a:xfrm>
                                  <a:off x="0" y="0"/>
                                  <a:ext cx="1804629" cy="0"/>
                                </a:xfrm>
                                <a:custGeom>
                                  <a:avLst/>
                                  <a:gdLst/>
                                  <a:ahLst/>
                                  <a:cxnLst/>
                                  <a:rect l="0" t="0" r="0" b="0"/>
                                  <a:pathLst>
                                    <a:path w="1804629">
                                      <a:moveTo>
                                        <a:pt x="0" y="0"/>
                                      </a:moveTo>
                                      <a:lnTo>
                                        <a:pt x="1804629" y="0"/>
                                      </a:lnTo>
                                    </a:path>
                                  </a:pathLst>
                                </a:custGeom>
                                <a:ln w="7171"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D570E81" id="Group 285818" o:spid="_x0000_s1026" style="width:142.1pt;height:.55pt;mso-position-horizontal-relative:char;mso-position-vertical-relative:line" coordsize="1804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">
                      <v:shape id="Shape 28567" o:spid="_x0000_s1027" style="position:absolute;width:18046;height:0;visibility:visible;mso-wrap-style:square;v-text-anchor:top" coordsize="18046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Xi/MUA&#10;AADeAAAADwAAAGRycy9kb3ducmV2LnhtbESP3YrCMBSE7wXfIZwFb0TTdv0pXaOIIHjpqg9wSM62&#10;ZZuT0kStPr1ZEPZymJlvmNWmt424UedrxwrSaQKCWDtTc6ngct5PchA+IBtsHJOCB3nYrIeDFRbG&#10;3fmbbqdQighhX6CCKoS2kNLriiz6qWuJo/fjOoshyq6UpsN7hNtGZkmykBZrjgsVtrSrSP+erlaB&#10;/nye3TJNr5dcPx/HrJ/Z8fig1Oij336BCNSH//C7fTAKsny+WMLfnXgF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VeL8xQAAAN4AAAAPAAAAAAAAAAAAAAAAAJgCAABkcnMv&#10;ZG93bnJldi54bWxQSwUGAAAAAAQABAD1AAAAigMAAAAA&#10;" path="m,l1804629,e" filled="f" strokeweight=".19919mm">
                        <v:path arrowok="t" textboxrect="0,0,1804629,0"/>
                      </v:shape>
                      <w10:anchorlock/>
                    </v:group>
                  </w:pict>
                </mc:Fallback>
              </mc:AlternateContent>
            </w:r>
            <w:r>
              <w:rPr>
                <w:rFonts w:ascii="Segoe UI Symbol" w:eastAsia="Segoe UI Symbol" w:hAnsi="Segoe UI Symbol" w:cs="Segoe UI Symbol"/>
                <w:sz w:val="24"/>
              </w:rPr>
              <w:t></w:t>
            </w:r>
            <w:r>
              <w:rPr>
                <w:rFonts w:ascii="Times New Roman" w:eastAsia="Times New Roman" w:hAnsi="Times New Roman" w:cs="Times New Roman"/>
                <w:sz w:val="24"/>
              </w:rPr>
              <w:t>100</w:t>
            </w:r>
            <w:r>
              <w:t xml:space="preserve"> </w:t>
            </w:r>
          </w:p>
          <w:p w:rsidR="003545BF" w:rsidRDefault="003545BF" w:rsidP="0045586B">
            <w:pPr>
              <w:spacing w:after="0" w:line="259" w:lineRule="auto"/>
              <w:ind w:left="133"/>
            </w:pPr>
            <w:r>
              <w:rPr>
                <w:rFonts w:ascii="Times New Roman" w:eastAsia="Times New Roman" w:hAnsi="Times New Roman" w:cs="Times New Roman"/>
                <w:sz w:val="24"/>
              </w:rPr>
              <w:t>14,600,000 (see workings)</w:t>
            </w:r>
          </w:p>
        </w:tc>
        <w:tc>
          <w:tcPr>
            <w:tcW w:w="1620" w:type="dxa"/>
            <w:tcBorders>
              <w:top w:val="nil"/>
              <w:left w:val="single" w:sz="4" w:space="0" w:color="000000"/>
              <w:bottom w:val="single" w:sz="4" w:space="0" w:color="000000"/>
              <w:right w:val="single" w:sz="4" w:space="0" w:color="000000"/>
            </w:tcBorders>
          </w:tcPr>
          <w:p w:rsidR="003545BF" w:rsidRDefault="003545BF" w:rsidP="0045586B">
            <w:pPr>
              <w:spacing w:after="0" w:line="259" w:lineRule="auto"/>
              <w:ind w:right="43"/>
              <w:jc w:val="center"/>
            </w:pPr>
            <w:r>
              <w:t xml:space="preserve">18.7 Paisa </w:t>
            </w:r>
          </w:p>
        </w:tc>
        <w:tc>
          <w:tcPr>
            <w:tcW w:w="2357" w:type="dxa"/>
            <w:tcBorders>
              <w:top w:val="nil"/>
              <w:left w:val="single" w:sz="4" w:space="0" w:color="000000"/>
              <w:bottom w:val="single" w:sz="4" w:space="0" w:color="000000"/>
              <w:right w:val="single" w:sz="4" w:space="0" w:color="000000"/>
            </w:tcBorders>
          </w:tcPr>
          <w:p w:rsidR="003545BF" w:rsidRDefault="003545BF" w:rsidP="0045586B">
            <w:pPr>
              <w:spacing w:after="0" w:line="259" w:lineRule="auto"/>
              <w:ind w:left="22"/>
              <w:jc w:val="center"/>
            </w:pPr>
            <w:r>
              <w:t xml:space="preserve"> </w:t>
            </w:r>
          </w:p>
        </w:tc>
      </w:tr>
      <w:tr w:rsidR="003545BF" w:rsidTr="0045586B">
        <w:trPr>
          <w:trHeight w:val="665"/>
        </w:trPr>
        <w:tc>
          <w:tcPr>
            <w:tcW w:w="4520" w:type="dxa"/>
            <w:tcBorders>
              <w:top w:val="single" w:sz="4" w:space="0" w:color="000000"/>
              <w:left w:val="single" w:sz="4" w:space="0" w:color="000000"/>
              <w:bottom w:val="single" w:sz="4" w:space="0" w:color="000000"/>
              <w:right w:val="single" w:sz="4" w:space="0" w:color="000000"/>
            </w:tcBorders>
          </w:tcPr>
          <w:p w:rsidR="003545BF" w:rsidRDefault="003545BF" w:rsidP="0045586B">
            <w:pPr>
              <w:spacing w:after="0" w:line="259" w:lineRule="auto"/>
              <w:ind w:left="15"/>
            </w:pPr>
            <w:r>
              <w:rPr>
                <w:rFonts w:ascii="Times New Roman" w:eastAsia="Times New Roman" w:hAnsi="Times New Roman" w:cs="Times New Roman"/>
                <w:sz w:val="24"/>
              </w:rPr>
              <w:t xml:space="preserve">Rs 2,030,000 (see workings) </w:t>
            </w:r>
          </w:p>
          <w:p w:rsidR="003545BF" w:rsidRDefault="003545BF" w:rsidP="0045586B">
            <w:pPr>
              <w:spacing w:after="0" w:line="259" w:lineRule="auto"/>
            </w:pPr>
            <w:r>
              <w:rPr>
                <w:rFonts w:ascii="Calibri" w:eastAsia="Calibri" w:hAnsi="Calibri" w:cs="Calibri"/>
                <w:noProof/>
              </w:rPr>
              <mc:AlternateContent>
                <mc:Choice Requires="wpg">
                  <w:drawing>
                    <wp:inline distT="0" distB="0" distL="0" distR="0" wp14:anchorId="69F6BFC0" wp14:editId="3A2711F3">
                      <wp:extent cx="1804629" cy="7171"/>
                      <wp:effectExtent l="0" t="0" r="0" b="0"/>
                      <wp:docPr id="285856" name="Group 285856"/>
                      <wp:cNvGraphicFramePr/>
                      <a:graphic xmlns:a="http://schemas.openxmlformats.org/drawingml/2006/main">
                        <a:graphicData uri="http://schemas.microsoft.com/office/word/2010/wordprocessingGroup">
                          <wpg:wgp>
                            <wpg:cNvGrpSpPr/>
                            <wpg:grpSpPr>
                              <a:xfrm>
                                <a:off x="0" y="0"/>
                                <a:ext cx="1804629" cy="7171"/>
                                <a:chOff x="0" y="0"/>
                                <a:chExt cx="1804629" cy="7171"/>
                              </a:xfrm>
                            </wpg:grpSpPr>
                            <wps:wsp>
                              <wps:cNvPr id="28583" name="Shape 28583"/>
                              <wps:cNvSpPr/>
                              <wps:spPr>
                                <a:xfrm>
                                  <a:off x="0" y="0"/>
                                  <a:ext cx="1804629" cy="0"/>
                                </a:xfrm>
                                <a:custGeom>
                                  <a:avLst/>
                                  <a:gdLst/>
                                  <a:ahLst/>
                                  <a:cxnLst/>
                                  <a:rect l="0" t="0" r="0" b="0"/>
                                  <a:pathLst>
                                    <a:path w="1804629">
                                      <a:moveTo>
                                        <a:pt x="0" y="0"/>
                                      </a:moveTo>
                                      <a:lnTo>
                                        <a:pt x="1804629" y="0"/>
                                      </a:lnTo>
                                    </a:path>
                                  </a:pathLst>
                                </a:custGeom>
                                <a:ln w="7171"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8BB9DF2" id="Group 285856" o:spid="_x0000_s1026" style="width:142.1pt;height:.55pt;mso-position-horizontal-relative:char;mso-position-vertical-relative:line" coordsize="1804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">
                      <v:shape id="Shape 28583" o:spid="_x0000_s1027" style="position:absolute;width:18046;height:0;visibility:visible;mso-wrap-style:square;v-text-anchor:top" coordsize="18046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ICBcUA&#10;AADeAAAADwAAAGRycy9kb3ducmV2LnhtbESP3YrCMBSE74V9h3AW9kbWtFXXUo0iwoKX688DHJJj&#10;W2xOShO1+vRGWPBymJlvmMWqt424UudrxwrSUQKCWDtTc6ngePj9zkH4gGywcUwK7uRhtfwYLLAw&#10;7sY7uu5DKSKEfYEKqhDaQkqvK7LoR64ljt7JdRZDlF0pTYe3CLeNzJLkR1qsOS5U2NKmIn3eX6wC&#10;PX4c3CxNL8dcP+5/WT+xw+FWqa/Pfj0HEagP7/B/e2sUZPk0H8PrTrw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YgIFxQAAAN4AAAAPAAAAAAAAAAAAAAAAAJgCAABkcnMv&#10;ZG93bnJldi54bWxQSwUGAAAAAAQABAD1AAAAigMAAAAA&#10;" path="m,l1804629,e" filled="f" strokeweight=".19919mm">
                        <v:path arrowok="t" textboxrect="0,0,1804629,0"/>
                      </v:shape>
                      <w10:anchorlock/>
                    </v:group>
                  </w:pict>
                </mc:Fallback>
              </mc:AlternateContent>
            </w:r>
            <w:r>
              <w:rPr>
                <w:rFonts w:ascii="Segoe UI Symbol" w:eastAsia="Segoe UI Symbol" w:hAnsi="Segoe UI Symbol" w:cs="Segoe UI Symbol"/>
                <w:sz w:val="24"/>
              </w:rPr>
              <w:t></w:t>
            </w:r>
            <w:r>
              <w:rPr>
                <w:rFonts w:ascii="Times New Roman" w:eastAsia="Times New Roman" w:hAnsi="Times New Roman" w:cs="Times New Roman"/>
                <w:sz w:val="24"/>
              </w:rPr>
              <w:t>100</w:t>
            </w:r>
            <w:r>
              <w:t xml:space="preserve"> </w:t>
            </w:r>
          </w:p>
          <w:p w:rsidR="003545BF" w:rsidRDefault="003545BF" w:rsidP="0045586B">
            <w:pPr>
              <w:spacing w:after="0" w:line="259" w:lineRule="auto"/>
              <w:ind w:left="133"/>
            </w:pPr>
            <w:r>
              <w:rPr>
                <w:rFonts w:ascii="Times New Roman" w:eastAsia="Times New Roman" w:hAnsi="Times New Roman" w:cs="Times New Roman"/>
                <w:sz w:val="24"/>
              </w:rPr>
              <w:t>14,000,000 (see workings)</w:t>
            </w:r>
          </w:p>
        </w:tc>
        <w:tc>
          <w:tcPr>
            <w:tcW w:w="1620" w:type="dxa"/>
            <w:tcBorders>
              <w:top w:val="single" w:sz="4" w:space="0" w:color="000000"/>
              <w:left w:val="single" w:sz="4" w:space="0" w:color="000000"/>
              <w:bottom w:val="single" w:sz="4" w:space="0" w:color="000000"/>
              <w:right w:val="single" w:sz="4" w:space="0" w:color="000000"/>
            </w:tcBorders>
          </w:tcPr>
          <w:p w:rsidR="003545BF" w:rsidRDefault="003545BF" w:rsidP="0045586B">
            <w:pPr>
              <w:spacing w:after="0" w:line="259" w:lineRule="auto"/>
              <w:ind w:left="19"/>
              <w:jc w:val="center"/>
            </w:pPr>
            <w:r>
              <w:t xml:space="preserve"> </w:t>
            </w:r>
          </w:p>
        </w:tc>
        <w:tc>
          <w:tcPr>
            <w:tcW w:w="2357" w:type="dxa"/>
            <w:tcBorders>
              <w:top w:val="single" w:sz="4" w:space="0" w:color="000000"/>
              <w:left w:val="single" w:sz="4" w:space="0" w:color="000000"/>
              <w:bottom w:val="single" w:sz="4" w:space="0" w:color="000000"/>
              <w:right w:val="single" w:sz="4" w:space="0" w:color="000000"/>
            </w:tcBorders>
          </w:tcPr>
          <w:p w:rsidR="003545BF" w:rsidRDefault="003545BF" w:rsidP="0045586B">
            <w:pPr>
              <w:spacing w:after="0" w:line="259" w:lineRule="auto"/>
              <w:ind w:right="41"/>
              <w:jc w:val="center"/>
            </w:pPr>
            <w:r>
              <w:t xml:space="preserve">14.5 Paisa </w:t>
            </w:r>
          </w:p>
        </w:tc>
      </w:tr>
    </w:tbl>
    <w:p w:rsidR="003545BF" w:rsidRDefault="003545BF" w:rsidP="003545BF">
      <w:pPr>
        <w:spacing w:after="208" w:line="259" w:lineRule="auto"/>
        <w:ind w:left="46"/>
      </w:pPr>
      <w:r>
        <w:rPr>
          <w:rFonts w:ascii="Book Antiqua" w:eastAsia="Book Antiqua" w:hAnsi="Book Antiqua" w:cs="Book Antiqua"/>
          <w:b/>
        </w:rPr>
        <w:t xml:space="preserve"> </w:t>
      </w:r>
    </w:p>
    <w:p w:rsidR="003545BF" w:rsidRDefault="003545BF" w:rsidP="003545BF">
      <w:pPr>
        <w:spacing w:after="215" w:line="257" w:lineRule="auto"/>
        <w:ind w:right="546"/>
      </w:pPr>
      <w:r>
        <w:rPr>
          <w:rFonts w:ascii="Book Antiqua" w:eastAsia="Book Antiqua" w:hAnsi="Book Antiqua" w:cs="Book Antiqua"/>
          <w:b/>
        </w:rPr>
        <w:t xml:space="preserve">Working (figures in brackets are in ‟000 or Rs‟000) </w:t>
      </w:r>
    </w:p>
    <w:p w:rsidR="003545BF" w:rsidRDefault="003545BF" w:rsidP="003545BF">
      <w:pPr>
        <w:spacing w:after="227"/>
        <w:ind w:right="546"/>
      </w:pPr>
      <w:r>
        <w:t xml:space="preserve">The earnings are calculated as follows: </w:t>
      </w:r>
    </w:p>
    <w:p w:rsidR="003545BF" w:rsidRDefault="003545BF" w:rsidP="003545BF">
      <w:pPr>
        <w:tabs>
          <w:tab w:val="center" w:pos="6570"/>
          <w:tab w:val="center" w:pos="8379"/>
        </w:tabs>
        <w:spacing w:after="7" w:line="257" w:lineRule="auto"/>
      </w:pPr>
      <w:r>
        <w:t xml:space="preserve"> </w:t>
      </w:r>
      <w:r>
        <w:tab/>
      </w:r>
      <w:r>
        <w:rPr>
          <w:rFonts w:ascii="Book Antiqua" w:eastAsia="Book Antiqua" w:hAnsi="Book Antiqua" w:cs="Book Antiqua"/>
          <w:b/>
        </w:rPr>
        <w:t xml:space="preserve">2011 </w:t>
      </w:r>
      <w:r>
        <w:rPr>
          <w:rFonts w:ascii="Book Antiqua" w:eastAsia="Book Antiqua" w:hAnsi="Book Antiqua" w:cs="Book Antiqua"/>
          <w:b/>
        </w:rPr>
        <w:tab/>
        <w:t xml:space="preserve">comparative 2010 </w:t>
      </w:r>
    </w:p>
    <w:p w:rsidR="003545BF" w:rsidRDefault="003545BF" w:rsidP="003545BF">
      <w:pPr>
        <w:tabs>
          <w:tab w:val="center" w:pos="6569"/>
          <w:tab w:val="center" w:pos="8379"/>
        </w:tabs>
        <w:spacing w:after="4" w:line="259" w:lineRule="auto"/>
      </w:pPr>
      <w:r>
        <w:rPr>
          <w:rFonts w:ascii="Calibri" w:eastAsia="Calibri" w:hAnsi="Calibri" w:cs="Calibri"/>
        </w:rPr>
        <w:tab/>
      </w:r>
      <w:r>
        <w:rPr>
          <w:rFonts w:ascii="Book Antiqua" w:eastAsia="Book Antiqua" w:hAnsi="Book Antiqua" w:cs="Book Antiqua"/>
          <w:b/>
        </w:rPr>
        <w:t xml:space="preserve">Rs‟000 </w:t>
      </w:r>
      <w:r>
        <w:rPr>
          <w:rFonts w:ascii="Book Antiqua" w:eastAsia="Book Antiqua" w:hAnsi="Book Antiqua" w:cs="Book Antiqua"/>
          <w:b/>
        </w:rPr>
        <w:tab/>
        <w:t xml:space="preserve">Rs‟000 </w:t>
      </w:r>
    </w:p>
    <w:p w:rsidR="003545BF" w:rsidRDefault="003545BF" w:rsidP="003545BF">
      <w:pPr>
        <w:tabs>
          <w:tab w:val="center" w:pos="6003"/>
          <w:tab w:val="center" w:pos="7355"/>
        </w:tabs>
      </w:pPr>
      <w:r>
        <w:t xml:space="preserve">Continuing operations: </w:t>
      </w:r>
      <w:r>
        <w:tab/>
        <w:t xml:space="preserve"> </w:t>
      </w:r>
      <w:r>
        <w:tab/>
        <w:t xml:space="preserve"> </w:t>
      </w:r>
    </w:p>
    <w:p w:rsidR="003545BF" w:rsidRDefault="003545BF" w:rsidP="003545BF">
      <w:pPr>
        <w:tabs>
          <w:tab w:val="center" w:pos="6569"/>
          <w:tab w:val="center" w:pos="8381"/>
        </w:tabs>
      </w:pPr>
      <w:r>
        <w:t xml:space="preserve">Existing operations </w:t>
      </w:r>
      <w:r>
        <w:tab/>
        <w:t xml:space="preserve">2,000 </w:t>
      </w:r>
      <w:r>
        <w:tab/>
        <w:t xml:space="preserve">1,750 </w:t>
      </w:r>
    </w:p>
    <w:p w:rsidR="003545BF" w:rsidRDefault="003545BF" w:rsidP="003545BF">
      <w:pPr>
        <w:tabs>
          <w:tab w:val="center" w:pos="6570"/>
          <w:tab w:val="center" w:pos="8381"/>
        </w:tabs>
      </w:pPr>
      <w:r>
        <w:lastRenderedPageBreak/>
        <w:t xml:space="preserve">Newly acquired operations </w:t>
      </w:r>
      <w:r>
        <w:tab/>
        <w:t xml:space="preserve">450 </w:t>
      </w:r>
      <w:r>
        <w:tab/>
        <w:t xml:space="preserve">Nil </w:t>
      </w:r>
    </w:p>
    <w:p w:rsidR="003545BF" w:rsidRDefault="003545BF" w:rsidP="003545BF">
      <w:pPr>
        <w:tabs>
          <w:tab w:val="center" w:pos="6570"/>
          <w:tab w:val="center" w:pos="8379"/>
        </w:tabs>
      </w:pPr>
      <w:r>
        <w:t xml:space="preserve">Re convertible loan stock (see below) </w:t>
      </w:r>
      <w:r>
        <w:tab/>
        <w:t xml:space="preserve">280 </w:t>
      </w:r>
      <w:r>
        <w:tab/>
        <w:t xml:space="preserve">280 </w:t>
      </w:r>
    </w:p>
    <w:p w:rsidR="003545BF" w:rsidRDefault="003545BF" w:rsidP="003545BF">
      <w:pPr>
        <w:tabs>
          <w:tab w:val="center" w:pos="6569"/>
          <w:tab w:val="center" w:pos="8381"/>
        </w:tabs>
      </w:pPr>
      <w:r>
        <w:rPr>
          <w:rFonts w:ascii="Calibri" w:eastAsia="Calibri" w:hAnsi="Calibri" w:cs="Calibri"/>
          <w:noProof/>
          <w:lang w:val="en-GB" w:eastAsia="en-GB"/>
        </w:rPr>
        <mc:AlternateContent>
          <mc:Choice Requires="wpg">
            <w:drawing>
              <wp:anchor distT="0" distB="0" distL="114300" distR="114300" simplePos="0" relativeHeight="251681792" behindDoc="1" locked="0" layoutInCell="1" allowOverlap="1" wp14:anchorId="07E87205" wp14:editId="7B6ADC04">
                <wp:simplePos x="0" y="0"/>
                <wp:positionH relativeFrom="column">
                  <wp:posOffset>3745052</wp:posOffset>
                </wp:positionH>
                <wp:positionV relativeFrom="paragraph">
                  <wp:posOffset>-41546</wp:posOffset>
                </wp:positionV>
                <wp:extent cx="2296922" cy="201117"/>
                <wp:effectExtent l="0" t="0" r="0" b="0"/>
                <wp:wrapNone/>
                <wp:docPr id="285888" name="Group 285888"/>
                <wp:cNvGraphicFramePr/>
                <a:graphic xmlns:a="http://schemas.openxmlformats.org/drawingml/2006/main">
                  <a:graphicData uri="http://schemas.microsoft.com/office/word/2010/wordprocessingGroup">
                    <wpg:wgp>
                      <wpg:cNvGrpSpPr/>
                      <wpg:grpSpPr>
                        <a:xfrm>
                          <a:off x="0" y="0"/>
                          <a:ext cx="2296922" cy="201117"/>
                          <a:chOff x="0" y="0"/>
                          <a:chExt cx="2296922" cy="201117"/>
                        </a:xfrm>
                      </wpg:grpSpPr>
                      <wps:wsp>
                        <wps:cNvPr id="347994" name="Shape 347994"/>
                        <wps:cNvSpPr/>
                        <wps:spPr>
                          <a:xfrm>
                            <a:off x="0" y="0"/>
                            <a:ext cx="856488" cy="9144"/>
                          </a:xfrm>
                          <a:custGeom>
                            <a:avLst/>
                            <a:gdLst/>
                            <a:ahLst/>
                            <a:cxnLst/>
                            <a:rect l="0" t="0" r="0" b="0"/>
                            <a:pathLst>
                              <a:path w="856488" h="9144">
                                <a:moveTo>
                                  <a:pt x="0" y="0"/>
                                </a:moveTo>
                                <a:lnTo>
                                  <a:pt x="856488" y="0"/>
                                </a:lnTo>
                                <a:lnTo>
                                  <a:pt x="8564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995" name="Shape 347995"/>
                        <wps:cNvSpPr/>
                        <wps:spPr>
                          <a:xfrm>
                            <a:off x="85648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996" name="Shape 347996"/>
                        <wps:cNvSpPr/>
                        <wps:spPr>
                          <a:xfrm>
                            <a:off x="862584" y="0"/>
                            <a:ext cx="1434338" cy="9144"/>
                          </a:xfrm>
                          <a:custGeom>
                            <a:avLst/>
                            <a:gdLst/>
                            <a:ahLst/>
                            <a:cxnLst/>
                            <a:rect l="0" t="0" r="0" b="0"/>
                            <a:pathLst>
                              <a:path w="1434338" h="9144">
                                <a:moveTo>
                                  <a:pt x="0" y="0"/>
                                </a:moveTo>
                                <a:lnTo>
                                  <a:pt x="1434338" y="0"/>
                                </a:lnTo>
                                <a:lnTo>
                                  <a:pt x="14343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997" name="Shape 347997"/>
                        <wps:cNvSpPr/>
                        <wps:spPr>
                          <a:xfrm>
                            <a:off x="0" y="195020"/>
                            <a:ext cx="856488" cy="9144"/>
                          </a:xfrm>
                          <a:custGeom>
                            <a:avLst/>
                            <a:gdLst/>
                            <a:ahLst/>
                            <a:cxnLst/>
                            <a:rect l="0" t="0" r="0" b="0"/>
                            <a:pathLst>
                              <a:path w="856488" h="9144">
                                <a:moveTo>
                                  <a:pt x="0" y="0"/>
                                </a:moveTo>
                                <a:lnTo>
                                  <a:pt x="856488" y="0"/>
                                </a:lnTo>
                                <a:lnTo>
                                  <a:pt x="8564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998" name="Shape 347998"/>
                        <wps:cNvSpPr/>
                        <wps:spPr>
                          <a:xfrm>
                            <a:off x="856488" y="19502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999" name="Shape 347999"/>
                        <wps:cNvSpPr/>
                        <wps:spPr>
                          <a:xfrm>
                            <a:off x="862584" y="195020"/>
                            <a:ext cx="1434338" cy="9144"/>
                          </a:xfrm>
                          <a:custGeom>
                            <a:avLst/>
                            <a:gdLst/>
                            <a:ahLst/>
                            <a:cxnLst/>
                            <a:rect l="0" t="0" r="0" b="0"/>
                            <a:pathLst>
                              <a:path w="1434338" h="9144">
                                <a:moveTo>
                                  <a:pt x="0" y="0"/>
                                </a:moveTo>
                                <a:lnTo>
                                  <a:pt x="1434338" y="0"/>
                                </a:lnTo>
                                <a:lnTo>
                                  <a:pt x="14343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67ADDDD" id="Group 285888" o:spid="_x0000_s1026" style="position:absolute;margin-left:294.9pt;margin-top:-3.25pt;width:180.85pt;height:15.85pt;z-index:-251634688" coordsize="22969,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">
                <v:shape id="Shape 347994" o:spid="_x0000_s1027" style="position:absolute;width:8564;height:91;visibility:visible;mso-wrap-style:square;v-text-anchor:top" coordsize="8564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iu3scA&#10;AADfAAAADwAAAGRycy9kb3ducmV2LnhtbESPUWvCMBSF3wX/Q7iCbzOdyjY7o8hQ8EHY1u4HXJpr&#10;G9bclCSz1V+/DAY+Hs453+Gst4NtxYV8MI4VPM4yEMSV04ZrBV/l4eEFRIjIGlvHpOBKAbab8WiN&#10;uXY9f9KliLVIEA45Kmhi7HIpQ9WQxTBzHXHyzs5bjEn6WmqPfYLbVs6z7ElaNJwWGuzoraHqu/ix&#10;Cva93L+fzIc5L4ZY+TIrT+54U2o6GXavICIN8R7+bx+1gsXyebVawt+f9AXk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Yrt7HAAAA3wAAAA8AAAAAAAAAAAAAAAAAmAIAAGRy&#10;cy9kb3ducmV2LnhtbFBLBQYAAAAABAAEAPUAAACMAwAAAAA=&#10;" path="m,l856488,r,9144l,9144,,e" fillcolor="black" stroked="f" strokeweight="0">
                  <v:stroke miterlimit="83231f" joinstyle="miter"/>
                  <v:path arrowok="t" textboxrect="0,0,856488,9144"/>
                </v:shape>
                <v:shape id="Shape 347995" o:spid="_x0000_s1028" style="position:absolute;left:856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iqccA&#10;AADfAAAADwAAAGRycy9kb3ducmV2LnhtbESPT2sCMRTE7wW/Q3gFb5qt/90aRYWCCIK1Hnp83bzu&#10;Lm5e1iTq9tsbQehxmJnfMLNFYypxJedLywreugkI4szqknMFx6+PzgSED8gaK8uk4I88LOatlxmm&#10;2t74k66HkIsIYZ+igiKEOpXSZwUZ9F1bE0fv1zqDIUqXS+3wFuGmkr0kGUmDJceFAmtaF5SdDhej&#10;oD7n7vvs9Yp/LvvtmJMNNbuBUu3XZvkOIlAT/sPP9kYr6A/G0+kQHn/iF5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f4qnHAAAA3wAAAA8AAAAAAAAAAAAAAAAAmAIAAGRy&#10;cy9kb3ducmV2LnhtbFBLBQYAAAAABAAEAPUAAACMAwAAAAA=&#10;" path="m,l9144,r,9144l,9144,,e" fillcolor="black" stroked="f" strokeweight="0">
                  <v:stroke miterlimit="83231f" joinstyle="miter"/>
                  <v:path arrowok="t" textboxrect="0,0,9144,9144"/>
                </v:shape>
                <v:shape id="Shape 347996" o:spid="_x0000_s1029" style="position:absolute;left:8625;width:14344;height:91;visibility:visible;mso-wrap-style:square;v-text-anchor:top" coordsize="14343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mSsgA&#10;AADfAAAADwAAAGRycy9kb3ducmV2LnhtbESPQWvCQBSE7wX/w/IEb3VjlajRVapQaOlBtEI9PrKv&#10;SWr2bdhdY/rvXaHgcZiZb5jlujO1aMn5yrKC0TABQZxbXXGh4Pj19jwD4QOyxtoyKfgjD+tV72mJ&#10;mbZX3lN7CIWIEPYZKihDaDIpfV6SQT+0DXH0fqwzGKJ0hdQOrxFuavmSJKk0WHFcKLGhbUn5+XAx&#10;CtLkd7Kpjt/u4/Ni9uR3+alpZ0oN+t3rAkSgLjzC/+13rWA8mc7nKdz/xC8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w6ZKyAAAAN8AAAAPAAAAAAAAAAAAAAAAAJgCAABk&#10;cnMvZG93bnJldi54bWxQSwUGAAAAAAQABAD1AAAAjQMAAAAA&#10;" path="m,l1434338,r,9144l,9144,,e" fillcolor="black" stroked="f" strokeweight="0">
                  <v:stroke miterlimit="83231f" joinstyle="miter"/>
                  <v:path arrowok="t" textboxrect="0,0,1434338,9144"/>
                </v:shape>
                <v:shape id="Shape 347997" o:spid="_x0000_s1030" style="position:absolute;top:1950;width:8564;height:91;visibility:visible;mso-wrap-style:square;v-text-anchor:top" coordsize="8564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wqccA&#10;AADfAAAADwAAAGRycy9kb3ducmV2LnhtbESP0WoCMRRE3wv+Q7iCbzVrLbVujSJFwQfB1u0HXDbX&#10;3dDNzZJEd+3XG0Ho4zAzZ5jFqreNuJAPxrGCyTgDQVw6bbhS8FNsn99BhIissXFMCq4UYLUcPC0w&#10;167jb7ocYyUShEOOCuoY21zKUNZkMYxdS5y8k/MWY5K+ktpjl+C2kS9Z9iYtGk4LNbb0WVP5ezxb&#10;BZtObg5782VO0z6WvsiKvdv9KTUa9usPEJH6+B9+tHdawfR1Np/P4P4nfQG5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KMKnHAAAA3wAAAA8AAAAAAAAAAAAAAAAAmAIAAGRy&#10;cy9kb3ducmV2LnhtbFBLBQYAAAAABAAEAPUAAACMAwAAAAA=&#10;" path="m,l856488,r,9144l,9144,,e" fillcolor="black" stroked="f" strokeweight="0">
                  <v:stroke miterlimit="83231f" joinstyle="miter"/>
                  <v:path arrowok="t" textboxrect="0,0,856488,9144"/>
                </v:shape>
                <v:shape id="Shape 347998" o:spid="_x0000_s1031" style="position:absolute;left:8564;top:195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NN8QA&#10;AADfAAAADwAAAGRycy9kb3ducmV2LnhtbERPy4rCMBTdD/gP4QruNPXBOFajqCCIMOBjFrO801zb&#10;YnNTk6j1781CmOXhvGeLxlTiTs6XlhX0ewkI4szqknMFP6dN9wuED8gaK8uk4EkeFvPWxwxTbR98&#10;oPsx5CKGsE9RQRFCnUrps4IM+p6tiSN3ts5giNDlUjt8xHBTyUGSfEqDJceGAmtaF5RdjjejoL7m&#10;7vfq9Yr/bvvdmJMtNd8jpTrtZjkFEagJ/+K3e6sVDEfjySQOjn/iF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eTTfEAAAA3wAAAA8AAAAAAAAAAAAAAAAAmAIAAGRycy9k&#10;b3ducmV2LnhtbFBLBQYAAAAABAAEAPUAAACJAwAAAAA=&#10;" path="m,l9144,r,9144l,9144,,e" fillcolor="black" stroked="f" strokeweight="0">
                  <v:stroke miterlimit="83231f" joinstyle="miter"/>
                  <v:path arrowok="t" textboxrect="0,0,9144,9144"/>
                </v:shape>
                <v:shape id="Shape 347999" o:spid="_x0000_s1032" style="position:absolute;left:8625;top:1950;width:14344;height:91;visibility:visible;mso-wrap-style:square;v-text-anchor:top" coordsize="14343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wyOMgA&#10;AADfAAAADwAAAGRycy9kb3ducmV2LnhtbESPT2vCQBTE7wW/w/IK3uqmVdREV6lCoaUH8Q/o8ZF9&#10;JtHs27C7xvTbdwsFj8PM/IaZLztTi5acrywreB0kIIhzqysuFBz2Hy9TED4ga6wtk4If8rBc9J7m&#10;mGl75y21u1CICGGfoYIyhCaT0uclGfQD2xBH72ydwRClK6R2eI9wU8u3JBlLgxXHhRIbWpeUX3c3&#10;o2CcXEar6nB0X983syW/yU9NO1Wq/9y9z0AE6sIj/N/+1AqGo0mapvD3J34Bu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XDI4yAAAAN8AAAAPAAAAAAAAAAAAAAAAAJgCAABk&#10;cnMvZG93bnJldi54bWxQSwUGAAAAAAQABAD1AAAAjQMAAAAA&#10;" path="m,l1434338,r,9144l,9144,,e" fillcolor="black" stroked="f" strokeweight="0">
                  <v:stroke miterlimit="83231f" joinstyle="miter"/>
                  <v:path arrowok="t" textboxrect="0,0,1434338,9144"/>
                </v:shape>
              </v:group>
            </w:pict>
          </mc:Fallback>
        </mc:AlternateContent>
      </w:r>
      <w:r>
        <w:t xml:space="preserve"> </w:t>
      </w:r>
      <w:r>
        <w:tab/>
        <w:t xml:space="preserve">2,730 </w:t>
      </w:r>
      <w:r>
        <w:tab/>
        <w:t xml:space="preserve">2,030 </w:t>
      </w:r>
    </w:p>
    <w:p w:rsidR="003545BF" w:rsidRDefault="003545BF" w:rsidP="003545BF">
      <w:pPr>
        <w:ind w:right="546"/>
      </w:pPr>
      <w:r>
        <w:t xml:space="preserve">The weighted average number of shares (in ‟000) is calculated as follows: </w:t>
      </w:r>
    </w:p>
    <w:p w:rsidR="003545BF" w:rsidRDefault="003545BF" w:rsidP="003545BF">
      <w:pPr>
        <w:tabs>
          <w:tab w:val="center" w:pos="6569"/>
          <w:tab w:val="center" w:pos="8381"/>
        </w:tabs>
      </w:pPr>
      <w:r>
        <w:t xml:space="preserve">At 1 April 2009 (3,000 x 4 (i.e. shares of 25 Paisa each)) </w:t>
      </w:r>
      <w:r>
        <w:tab/>
        <w:t xml:space="preserve">12,000 </w:t>
      </w:r>
      <w:r>
        <w:tab/>
        <w:t xml:space="preserve">12,000 </w:t>
      </w:r>
    </w:p>
    <w:p w:rsidR="003545BF" w:rsidRDefault="003545BF" w:rsidP="003545BF">
      <w:pPr>
        <w:tabs>
          <w:tab w:val="center" w:pos="6569"/>
          <w:tab w:val="center" w:pos="8381"/>
        </w:tabs>
      </w:pPr>
      <w:r>
        <w:t xml:space="preserve">Re convertible loan stock (see below) </w:t>
      </w:r>
      <w:r>
        <w:tab/>
        <w:t xml:space="preserve">2,000 </w:t>
      </w:r>
      <w:r>
        <w:tab/>
        <w:t xml:space="preserve">2,000 </w:t>
      </w:r>
    </w:p>
    <w:p w:rsidR="003545BF" w:rsidRDefault="003545BF" w:rsidP="003545BF">
      <w:pPr>
        <w:tabs>
          <w:tab w:val="center" w:pos="6570"/>
          <w:tab w:val="center" w:pos="8378"/>
        </w:tabs>
      </w:pPr>
      <w:r>
        <w:t xml:space="preserve">Re share options (see below) </w:t>
      </w:r>
      <w:r>
        <w:tab/>
        <w:t xml:space="preserve">600 </w:t>
      </w:r>
      <w:r>
        <w:tab/>
        <w:t xml:space="preserve">(weighted for six months) </w:t>
      </w:r>
    </w:p>
    <w:p w:rsidR="003545BF" w:rsidRDefault="003545BF" w:rsidP="003545BF">
      <w:pPr>
        <w:spacing w:after="4" w:line="256" w:lineRule="auto"/>
        <w:ind w:left="201" w:right="1411"/>
        <w:jc w:val="right"/>
      </w:pPr>
      <w:r>
        <w:t xml:space="preserve">      Nil </w:t>
      </w:r>
    </w:p>
    <w:p w:rsidR="003545BF" w:rsidRDefault="003545BF" w:rsidP="003545BF">
      <w:pPr>
        <w:tabs>
          <w:tab w:val="center" w:pos="6569"/>
          <w:tab w:val="center" w:pos="8381"/>
        </w:tabs>
      </w:pPr>
      <w:r>
        <w:rPr>
          <w:rFonts w:ascii="Calibri" w:eastAsia="Calibri" w:hAnsi="Calibri" w:cs="Calibri"/>
          <w:noProof/>
          <w:lang w:val="en-GB" w:eastAsia="en-GB"/>
        </w:rPr>
        <mc:AlternateContent>
          <mc:Choice Requires="wpg">
            <w:drawing>
              <wp:anchor distT="0" distB="0" distL="114300" distR="114300" simplePos="0" relativeHeight="251682816" behindDoc="1" locked="0" layoutInCell="1" allowOverlap="1" wp14:anchorId="4D877A1E" wp14:editId="6164A3B1">
                <wp:simplePos x="0" y="0"/>
                <wp:positionH relativeFrom="column">
                  <wp:posOffset>3735909</wp:posOffset>
                </wp:positionH>
                <wp:positionV relativeFrom="paragraph">
                  <wp:posOffset>-41596</wp:posOffset>
                </wp:positionV>
                <wp:extent cx="2306066" cy="202692"/>
                <wp:effectExtent l="0" t="0" r="0" b="0"/>
                <wp:wrapNone/>
                <wp:docPr id="288714" name="Group 288714"/>
                <wp:cNvGraphicFramePr/>
                <a:graphic xmlns:a="http://schemas.openxmlformats.org/drawingml/2006/main">
                  <a:graphicData uri="http://schemas.microsoft.com/office/word/2010/wordprocessingGroup">
                    <wpg:wgp>
                      <wpg:cNvGrpSpPr/>
                      <wpg:grpSpPr>
                        <a:xfrm>
                          <a:off x="0" y="0"/>
                          <a:ext cx="2306066" cy="202692"/>
                          <a:chOff x="0" y="0"/>
                          <a:chExt cx="2306066" cy="202692"/>
                        </a:xfrm>
                      </wpg:grpSpPr>
                      <wps:wsp>
                        <wps:cNvPr id="348000" name="Shape 348000"/>
                        <wps:cNvSpPr/>
                        <wps:spPr>
                          <a:xfrm>
                            <a:off x="9144" y="0"/>
                            <a:ext cx="856488" cy="9144"/>
                          </a:xfrm>
                          <a:custGeom>
                            <a:avLst/>
                            <a:gdLst/>
                            <a:ahLst/>
                            <a:cxnLst/>
                            <a:rect l="0" t="0" r="0" b="0"/>
                            <a:pathLst>
                              <a:path w="856488" h="9144">
                                <a:moveTo>
                                  <a:pt x="0" y="0"/>
                                </a:moveTo>
                                <a:lnTo>
                                  <a:pt x="856488" y="0"/>
                                </a:lnTo>
                                <a:lnTo>
                                  <a:pt x="8564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001" name="Shape 348001"/>
                        <wps:cNvSpPr/>
                        <wps:spPr>
                          <a:xfrm>
                            <a:off x="8656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002" name="Shape 348002"/>
                        <wps:cNvSpPr/>
                        <wps:spPr>
                          <a:xfrm>
                            <a:off x="871728" y="0"/>
                            <a:ext cx="1434338" cy="9144"/>
                          </a:xfrm>
                          <a:custGeom>
                            <a:avLst/>
                            <a:gdLst/>
                            <a:ahLst/>
                            <a:cxnLst/>
                            <a:rect l="0" t="0" r="0" b="0"/>
                            <a:pathLst>
                              <a:path w="1434338" h="9144">
                                <a:moveTo>
                                  <a:pt x="0" y="0"/>
                                </a:moveTo>
                                <a:lnTo>
                                  <a:pt x="1434338" y="0"/>
                                </a:lnTo>
                                <a:lnTo>
                                  <a:pt x="14343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003" name="Shape 348003"/>
                        <wps:cNvSpPr/>
                        <wps:spPr>
                          <a:xfrm>
                            <a:off x="0" y="196596"/>
                            <a:ext cx="865632" cy="9144"/>
                          </a:xfrm>
                          <a:custGeom>
                            <a:avLst/>
                            <a:gdLst/>
                            <a:ahLst/>
                            <a:cxnLst/>
                            <a:rect l="0" t="0" r="0" b="0"/>
                            <a:pathLst>
                              <a:path w="865632" h="9144">
                                <a:moveTo>
                                  <a:pt x="0" y="0"/>
                                </a:moveTo>
                                <a:lnTo>
                                  <a:pt x="865632" y="0"/>
                                </a:lnTo>
                                <a:lnTo>
                                  <a:pt x="8656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004" name="Shape 348004"/>
                        <wps:cNvSpPr/>
                        <wps:spPr>
                          <a:xfrm>
                            <a:off x="856488" y="19659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005" name="Shape 348005"/>
                        <wps:cNvSpPr/>
                        <wps:spPr>
                          <a:xfrm>
                            <a:off x="862584" y="196596"/>
                            <a:ext cx="1443482" cy="9144"/>
                          </a:xfrm>
                          <a:custGeom>
                            <a:avLst/>
                            <a:gdLst/>
                            <a:ahLst/>
                            <a:cxnLst/>
                            <a:rect l="0" t="0" r="0" b="0"/>
                            <a:pathLst>
                              <a:path w="1443482" h="9144">
                                <a:moveTo>
                                  <a:pt x="0" y="0"/>
                                </a:moveTo>
                                <a:lnTo>
                                  <a:pt x="1443482" y="0"/>
                                </a:lnTo>
                                <a:lnTo>
                                  <a:pt x="144348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81162DB" id="Group 288714" o:spid="_x0000_s1026" style="position:absolute;margin-left:294.15pt;margin-top:-3.3pt;width:181.6pt;height:15.95pt;z-index:-251633664" coordsize="23060,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">
                <v:shape id="Shape 348000" o:spid="_x0000_s1027" style="position:absolute;left:91;width:8565;height:91;visibility:visible;mso-wrap-style:square;v-text-anchor:top" coordsize="85648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XjoMQA&#10;AADfAAAADwAAAGRycy9kb3ducmV2LnhtbESPzWoCMRSF94W+Q7iCu5pYpcholFIUXAhVxwe4TK4z&#10;oZObIUmd0advFkKXh/PHt9oMrhU3CtF61jCdKBDElTeWaw2Xcve2ABETssHWM2m4U4TN+vVlhYXx&#10;PZ/odk61yCMcC9TQpNQVUsaqIYdx4jvi7F19cJiyDLU0Afs87lr5rtSHdGg5PzTY0VdD1c/512nY&#10;9nL7fbBHe50NqQqlKg9+/9B6PBo+lyASDek//GzvjYbZfKFUJsg8mQX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V46DEAAAA3wAAAA8AAAAAAAAAAAAAAAAAmAIAAGRycy9k&#10;b3ducmV2LnhtbFBLBQYAAAAABAAEAPUAAACJAwAAAAA=&#10;" path="m,l856488,r,9144l,9144,,e" fillcolor="black" stroked="f" strokeweight="0">
                  <v:stroke miterlimit="83231f" joinstyle="miter"/>
                  <v:path arrowok="t" textboxrect="0,0,856488,9144"/>
                </v:shape>
                <v:shape id="Shape 348001" o:spid="_x0000_s1028" style="position:absolute;left:865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Kv18cA&#10;AADfAAAADwAAAGRycy9kb3ducmV2LnhtbESPQWsCMRSE70L/Q3iF3mpiFSurWWkLghQEtR48Pjev&#10;u0s3L2uS1e2/b4SCx2FmvmEWy9424kI+1I41jIYKBHHhTM2lhsPX6nkGIkRkg41j0vBLAZb5w2CB&#10;mXFX3tFlH0uRIBwy1FDF2GZShqIii2HoWuLkfTtvMSbpS2k8XhPcNvJFqam0WHNaqLClj4qKn31n&#10;NbTn0h/Pwbzzqdt+vrJaU7+ZaP302L/NQUTq4z38314bDePJTKkR3P6kLy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Sr9fHAAAA3wAAAA8AAAAAAAAAAAAAAAAAmAIAAGRy&#10;cy9kb3ducmV2LnhtbFBLBQYAAAAABAAEAPUAAACMAwAAAAA=&#10;" path="m,l9144,r,9144l,9144,,e" fillcolor="black" stroked="f" strokeweight="0">
                  <v:stroke miterlimit="83231f" joinstyle="miter"/>
                  <v:path arrowok="t" textboxrect="0,0,9144,9144"/>
                </v:shape>
                <v:shape id="Shape 348002" o:spid="_x0000_s1029" style="position:absolute;left:8717;width:14343;height:91;visibility:visible;mso-wrap-style:square;v-text-anchor:top" coordsize="14343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7rNMgA&#10;AADfAAAADwAAAGRycy9kb3ducmV2LnhtbESPS2vDMBCE74X8B7GB3hopD4Jxo4SkUEjpoeQB6XGx&#10;trYba2UkxXH/fRUI5DjMzDfMYtXbRnTkQ+1Yw3ikQBAXztRcajge3l8yECEiG2wck4Y/CrBaDp4W&#10;mBt35R11+1iKBOGQo4YqxjaXMhQVWQwj1xIn78d5izFJX0rj8ZrgtpETpebSYs1pocKW3ioqzvuL&#10;1TBXv7NNfTz5j8+L3VH4Kr7bLtP6edivX0FE6uMjfG9vjYbpLFNqArc/6QvI5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Szus0yAAAAN8AAAAPAAAAAAAAAAAAAAAAAJgCAABk&#10;cnMvZG93bnJldi54bWxQSwUGAAAAAAQABAD1AAAAjQMAAAAA&#10;" path="m,l1434338,r,9144l,9144,,e" fillcolor="black" stroked="f" strokeweight="0">
                  <v:stroke miterlimit="83231f" joinstyle="miter"/>
                  <v:path arrowok="t" textboxrect="0,0,1434338,9144"/>
                </v:shape>
                <v:shape id="Shape 348003" o:spid="_x0000_s1030" style="position:absolute;top:1965;width:8656;height:92;visibility:visible;mso-wrap-style:square;v-text-anchor:top" coordsize="8656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qxpsgA&#10;AADfAAAADwAAAGRycy9kb3ducmV2LnhtbESPT0sDMRTE74LfITyhF7GJVmTZNi1SLaxeSv+eXzev&#10;u2s3L0uStuu3N4LgcZiZ3zCTWW9bcSEfGscaHocKBHHpTMOVhu1m8ZCBCBHZYOuYNHxTgNn09maC&#10;uXFXXtFlHSuRIBxy1FDH2OVShrImi2HoOuLkHZ23GJP0lTQerwluW/mk1Iu02HBaqLGjeU3laX22&#10;Gg5f+93JZwW+3wdTzD+Xm/L88ab14K5/HYOI1Mf/8F+7MBpGz5lSI/j9k76AnP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2rGmyAAAAN8AAAAPAAAAAAAAAAAAAAAAAJgCAABk&#10;cnMvZG93bnJldi54bWxQSwUGAAAAAAQABAD1AAAAjQMAAAAA&#10;" path="m,l865632,r,9144l,9144,,e" fillcolor="black" stroked="f" strokeweight="0">
                  <v:stroke miterlimit="83231f" joinstyle="miter"/>
                  <v:path arrowok="t" textboxrect="0,0,865632,9144"/>
                </v:shape>
                <v:shape id="Shape 348004" o:spid="_x0000_s1031" style="position:absolute;left:8564;top:1965;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UMT8YA&#10;AADfAAAADwAAAGRycy9kb3ducmV2LnhtbESPQWsCMRSE74X+h/AK3jSpLipbo7SCIIKgtoceXzev&#10;u0s3L2sSdf33RhB6HGbmG2a26GwjzuRD7VjD60CBIC6cqbnU8PW56k9BhIhssHFMGq4UYDF/fpph&#10;btyF93Q+xFIkCIccNVQxtrmUoajIYhi4ljh5v85bjEn6UhqPlwS3jRwqNZYWa04LFba0rKj4O5ys&#10;hvZY+u9jMB/8c9ptJqzW1G0zrXsv3fsbiEhd/A8/2mujYZRNlcrg/id9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UMT8YAAADfAAAADwAAAAAAAAAAAAAAAACYAgAAZHJz&#10;L2Rvd25yZXYueG1sUEsFBgAAAAAEAAQA9QAAAIsDAAAAAA==&#10;" path="m,l9144,r,9144l,9144,,e" fillcolor="black" stroked="f" strokeweight="0">
                  <v:stroke miterlimit="83231f" joinstyle="miter"/>
                  <v:path arrowok="t" textboxrect="0,0,9144,9144"/>
                </v:shape>
                <v:shape id="Shape 348005" o:spid="_x0000_s1032" style="position:absolute;left:8625;top:1965;width:14435;height:92;visibility:visible;mso-wrap-style:square;v-text-anchor:top" coordsize="144348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O9zckA&#10;AADfAAAADwAAAGRycy9kb3ducmV2LnhtbESPT2sCMRTE70K/Q3iF3jSx/kFXo4hSkB6ktT3U23Pz&#10;3F26eVmS6G6/fVMQehxm5jfMct3ZWtzIh8qxhuFAgSDOnam40PD58dKfgQgR2WDtmDT8UID16qG3&#10;xMy4lt/pdoyFSBAOGWooY2wyKUNeksUwcA1x8i7OW4xJ+kIaj22C21o+KzWVFitOCyU2tC0p/z5e&#10;baLMr5t2ft7Kt9ev3fRyOPkwGZ61fnrsNgsQkbr4H76390bDaDxTagJ/f9IXkK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1O9zckAAADfAAAADwAAAAAAAAAAAAAAAACYAgAA&#10;ZHJzL2Rvd25yZXYueG1sUEsFBgAAAAAEAAQA9QAAAI4DAAAAAA==&#10;" path="m,l1443482,r,9144l,9144,,e" fillcolor="black" stroked="f" strokeweight="0">
                  <v:stroke miterlimit="83231f" joinstyle="miter"/>
                  <v:path arrowok="t" textboxrect="0,0,1443482,9144"/>
                </v:shape>
              </v:group>
            </w:pict>
          </mc:Fallback>
        </mc:AlternateContent>
      </w:r>
      <w:r>
        <w:t xml:space="preserve"> </w:t>
      </w:r>
      <w:r>
        <w:tab/>
        <w:t xml:space="preserve">14,600 </w:t>
      </w:r>
      <w:r>
        <w:tab/>
        <w:t xml:space="preserve">14,600 </w:t>
      </w:r>
    </w:p>
    <w:p w:rsidR="003545BF" w:rsidRDefault="003545BF" w:rsidP="003545BF">
      <w:pPr>
        <w:ind w:right="546"/>
      </w:pPr>
      <w:r>
        <w:t xml:space="preserve">Convertible loan stock: </w:t>
      </w:r>
    </w:p>
    <w:p w:rsidR="003545BF" w:rsidRDefault="003545BF" w:rsidP="003545BF">
      <w:pPr>
        <w:ind w:right="546"/>
      </w:pPr>
      <w:r>
        <w:t xml:space="preserve">On an assumed conversion there would be an increase in income of Rs280, 000 (Rs5, 000 x 8% x 0.7 after tax). </w:t>
      </w:r>
    </w:p>
    <w:p w:rsidR="003545BF" w:rsidRDefault="003545BF" w:rsidP="003545BF">
      <w:pPr>
        <w:spacing w:line="336" w:lineRule="auto"/>
        <w:ind w:right="546"/>
      </w:pPr>
      <w:r>
        <w:t xml:space="preserve">There would be an increase in the number of shares of 2 million (Rs5, 000/Rs100 x 40) </w:t>
      </w:r>
      <w:proofErr w:type="gramStart"/>
      <w:r>
        <w:t>These</w:t>
      </w:r>
      <w:proofErr w:type="gramEnd"/>
      <w:r>
        <w:t xml:space="preserve"> adjustments would apply fully to both years. </w:t>
      </w:r>
    </w:p>
    <w:p w:rsidR="003545BF" w:rsidRDefault="003545BF" w:rsidP="003545BF">
      <w:pPr>
        <w:spacing w:after="81"/>
        <w:ind w:right="546"/>
      </w:pPr>
      <w:r>
        <w:t xml:space="preserve">Share options: </w:t>
      </w:r>
    </w:p>
    <w:p w:rsidR="003545BF" w:rsidRDefault="003545BF" w:rsidP="003545BF">
      <w:pPr>
        <w:spacing w:after="86"/>
        <w:ind w:right="546"/>
      </w:pPr>
      <w:r>
        <w:t xml:space="preserve">Exercising the options would create proceeds of Rs2 million (2,000 x Rs1). At the market price of Rs2.50 each this would buy 800,000 shares (Rs2, 000/Rs2.50) thus the diluting number of shares is 1.2 million (2,000 – 800). </w:t>
      </w:r>
    </w:p>
    <w:p w:rsidR="003545BF" w:rsidRDefault="003545BF" w:rsidP="003545BF">
      <w:pPr>
        <w:spacing w:after="76"/>
        <w:ind w:right="546"/>
      </w:pPr>
      <w:r>
        <w:t xml:space="preserve">This would be weighted for 6/12 in 2011 as the grant was half way through the year. </w:t>
      </w:r>
    </w:p>
    <w:p w:rsidR="003545BF" w:rsidRPr="00364FAF" w:rsidRDefault="003545BF" w:rsidP="00364FAF">
      <w:pPr>
        <w:spacing w:after="205" w:line="257" w:lineRule="auto"/>
        <w:ind w:left="185" w:right="546" w:firstLine="581"/>
        <w:jc w:val="both"/>
        <w:rPr>
          <w:rFonts w:ascii="Arial" w:hAnsi="Arial" w:cs="Arial"/>
        </w:rPr>
      </w:pPr>
    </w:p>
    <w:p w:rsidR="000B6D3E" w:rsidRPr="00364FAF" w:rsidRDefault="000B6D3E" w:rsidP="00364FAF">
      <w:pPr>
        <w:jc w:val="both"/>
        <w:rPr>
          <w:rFonts w:ascii="Arial" w:hAnsi="Arial" w:cs="Arial"/>
          <w:sz w:val="24"/>
          <w:szCs w:val="24"/>
          <w:shd w:val="clear" w:color="auto" w:fill="000000"/>
        </w:rPr>
      </w:pPr>
    </w:p>
    <w:p w:rsidR="000B6D3E" w:rsidRPr="00364FAF" w:rsidRDefault="000B6D3E" w:rsidP="00364FAF">
      <w:pPr>
        <w:pStyle w:val="Heading2"/>
        <w:spacing w:after="210"/>
        <w:ind w:left="41"/>
        <w:jc w:val="both"/>
        <w:rPr>
          <w:rFonts w:ascii="Arial" w:hAnsi="Arial" w:cs="Arial"/>
          <w:b/>
          <w:color w:val="000000" w:themeColor="text1"/>
        </w:rPr>
      </w:pPr>
      <w:r w:rsidRPr="00364FAF">
        <w:rPr>
          <w:rFonts w:ascii="Arial" w:hAnsi="Arial" w:cs="Arial"/>
          <w:b/>
          <w:color w:val="000000" w:themeColor="text1"/>
        </w:rPr>
        <w:t>Question No 3:-</w:t>
      </w:r>
      <w:r w:rsidRPr="00364FAF">
        <w:rPr>
          <w:rFonts w:ascii="Arial" w:hAnsi="Arial" w:cs="Arial"/>
          <w:b/>
          <w:color w:val="000000" w:themeColor="text1"/>
          <w:u w:color="000000"/>
        </w:rPr>
        <w:t xml:space="preserve"> </w:t>
      </w:r>
    </w:p>
    <w:p w:rsidR="000B6D3E" w:rsidRPr="00364FAF" w:rsidRDefault="000B6D3E" w:rsidP="00364FAF">
      <w:pPr>
        <w:spacing w:after="242"/>
        <w:ind w:right="546"/>
        <w:jc w:val="both"/>
        <w:rPr>
          <w:rFonts w:ascii="Arial" w:hAnsi="Arial" w:cs="Arial"/>
        </w:rPr>
      </w:pPr>
      <w:r w:rsidRPr="00364FAF">
        <w:rPr>
          <w:rFonts w:ascii="Arial" w:hAnsi="Arial" w:cs="Arial"/>
        </w:rPr>
        <w:t xml:space="preserve">Mubashir has been experiencing substantial losses at its furniture making operation which is treated as a separate operating segment. The company’s year-end is 30 September. At a meeting on 1 July 2010 the directors decided to close down the furniture making operation on 31 January 2011 and then dispose of its non-current assets on a piecemeal basis. Affected employees and customers were informed of the decision and a press announcement was made immediately after the meeting. The directors have obtained the following information in relation to the closure of the operation: </w:t>
      </w:r>
    </w:p>
    <w:p w:rsidR="000B6D3E" w:rsidRPr="00364FAF" w:rsidRDefault="000B6D3E" w:rsidP="00872E5F">
      <w:pPr>
        <w:numPr>
          <w:ilvl w:val="0"/>
          <w:numId w:val="4"/>
        </w:numPr>
        <w:spacing w:after="46" w:line="271" w:lineRule="auto"/>
        <w:ind w:right="546" w:hanging="629"/>
        <w:jc w:val="both"/>
        <w:rPr>
          <w:rFonts w:ascii="Arial" w:hAnsi="Arial" w:cs="Arial"/>
        </w:rPr>
      </w:pPr>
      <w:r w:rsidRPr="00364FAF">
        <w:rPr>
          <w:rFonts w:ascii="Arial" w:hAnsi="Arial" w:cs="Arial"/>
        </w:rPr>
        <w:lastRenderedPageBreak/>
        <w:t xml:space="preserve">On 1 July 2010, the factory had a carrying amount of Rs3.6 million and is expected to be sold for net proceeds of Rs5 million. On the same date the plant had a carrying amount of Rs2.8 million, but it is anticipated that it will only realize net proceeds of Rs500, 000. </w:t>
      </w:r>
    </w:p>
    <w:p w:rsidR="000B6D3E" w:rsidRPr="00364FAF" w:rsidRDefault="000B6D3E" w:rsidP="00872E5F">
      <w:pPr>
        <w:numPr>
          <w:ilvl w:val="0"/>
          <w:numId w:val="4"/>
        </w:numPr>
        <w:spacing w:after="45" w:line="271" w:lineRule="auto"/>
        <w:ind w:right="546" w:hanging="629"/>
        <w:jc w:val="both"/>
        <w:rPr>
          <w:rFonts w:ascii="Arial" w:hAnsi="Arial" w:cs="Arial"/>
        </w:rPr>
      </w:pPr>
      <w:r w:rsidRPr="00364FAF">
        <w:rPr>
          <w:rFonts w:ascii="Arial" w:hAnsi="Arial" w:cs="Arial"/>
        </w:rPr>
        <w:t xml:space="preserve">Of the employees affected by the closure, the majority will be made redundant at cost of Rs750,000, the remainder will be retrained at a cost of Rs200,000 and given work in one of the company’s other operations. </w:t>
      </w:r>
    </w:p>
    <w:p w:rsidR="000B6D3E" w:rsidRPr="00364FAF" w:rsidRDefault="000B6D3E" w:rsidP="00872E5F">
      <w:pPr>
        <w:numPr>
          <w:ilvl w:val="0"/>
          <w:numId w:val="4"/>
        </w:numPr>
        <w:spacing w:after="197" w:line="271" w:lineRule="auto"/>
        <w:ind w:right="546" w:hanging="629"/>
        <w:jc w:val="both"/>
        <w:rPr>
          <w:rFonts w:ascii="Arial" w:hAnsi="Arial" w:cs="Arial"/>
        </w:rPr>
      </w:pPr>
      <w:r w:rsidRPr="00364FAF">
        <w:rPr>
          <w:rFonts w:ascii="Arial" w:hAnsi="Arial" w:cs="Arial"/>
        </w:rPr>
        <w:t xml:space="preserve">Trading losses from 1 July to 30 September 2010 are expected to be Rs600, 000 and from this date to the closure on 31 January 2011 a further Rs1 millions of trading losses are expected. </w:t>
      </w:r>
    </w:p>
    <w:p w:rsidR="000B6D3E" w:rsidRPr="00364FAF" w:rsidRDefault="000B6D3E" w:rsidP="00364FAF">
      <w:pPr>
        <w:spacing w:after="210" w:line="257" w:lineRule="auto"/>
        <w:ind w:right="546"/>
        <w:jc w:val="both"/>
        <w:rPr>
          <w:rFonts w:ascii="Arial" w:hAnsi="Arial" w:cs="Arial"/>
        </w:rPr>
      </w:pPr>
      <w:r w:rsidRPr="00364FAF">
        <w:rPr>
          <w:rFonts w:ascii="Arial" w:eastAsia="Book Antiqua" w:hAnsi="Arial" w:cs="Arial"/>
          <w:b/>
        </w:rPr>
        <w:t xml:space="preserve">Required: </w:t>
      </w:r>
    </w:p>
    <w:p w:rsidR="000B6D3E" w:rsidRDefault="000B6D3E" w:rsidP="00364FAF">
      <w:pPr>
        <w:spacing w:after="209" w:line="257" w:lineRule="auto"/>
        <w:ind w:right="546"/>
        <w:jc w:val="both"/>
        <w:rPr>
          <w:rFonts w:ascii="Arial" w:eastAsia="Book Antiqua" w:hAnsi="Arial" w:cs="Arial"/>
          <w:b/>
        </w:rPr>
      </w:pPr>
      <w:r w:rsidRPr="00364FAF">
        <w:rPr>
          <w:rFonts w:ascii="Arial" w:eastAsia="Book Antiqua" w:hAnsi="Arial" w:cs="Arial"/>
          <w:b/>
        </w:rPr>
        <w:t xml:space="preserve">Explain how the decision to close the furniture making operation should be treated in </w:t>
      </w:r>
      <w:proofErr w:type="spellStart"/>
      <w:r w:rsidRPr="00364FAF">
        <w:rPr>
          <w:rFonts w:ascii="Arial" w:eastAsia="Book Antiqua" w:hAnsi="Arial" w:cs="Arial"/>
          <w:b/>
        </w:rPr>
        <w:t>Mubashir‟s</w:t>
      </w:r>
      <w:proofErr w:type="spellEnd"/>
      <w:r w:rsidRPr="00364FAF">
        <w:rPr>
          <w:rFonts w:ascii="Arial" w:eastAsia="Book Antiqua" w:hAnsi="Arial" w:cs="Arial"/>
          <w:b/>
        </w:rPr>
        <w:t xml:space="preserve"> financial statements for the years ending 30 September 2010 and 2011. Your answer should quantify the amounts involved. </w:t>
      </w:r>
    </w:p>
    <w:p w:rsidR="003545BF" w:rsidRPr="003545BF" w:rsidRDefault="003545BF" w:rsidP="003545BF">
      <w:pPr>
        <w:pStyle w:val="Heading2"/>
        <w:spacing w:after="210"/>
        <w:ind w:left="41"/>
        <w:rPr>
          <w:b/>
          <w:color w:val="auto"/>
        </w:rPr>
      </w:pPr>
      <w:r w:rsidRPr="003545BF">
        <w:rPr>
          <w:b/>
          <w:color w:val="auto"/>
        </w:rPr>
        <w:t>Answer No:-</w:t>
      </w:r>
      <w:r w:rsidRPr="003545BF">
        <w:rPr>
          <w:b/>
          <w:color w:val="auto"/>
          <w:u w:color="000000"/>
        </w:rPr>
        <w:t xml:space="preserve"> </w:t>
      </w:r>
    </w:p>
    <w:p w:rsidR="003545BF" w:rsidRDefault="003545BF" w:rsidP="003545BF">
      <w:pPr>
        <w:spacing w:after="204"/>
        <w:ind w:right="546"/>
      </w:pPr>
      <w:r>
        <w:t xml:space="preserve">From the information in the question, the closure of the furniture making operation is a restructuring as defined in IAS 37 Provisions, contingent liabilities and contingent assets and, due to the timing of the decision, a provision for the closure costs will be required in the year ended 30 September 2010. Although the Standard says that a Board of directors‟ decision to close an operation is alone not sufficient to trigger a provision the other actions of the management, informing employees, customers and a press announcement indicate that this is an irreversible decision and that therefore there is an obligating event. </w:t>
      </w:r>
    </w:p>
    <w:p w:rsidR="003545BF" w:rsidRDefault="003545BF" w:rsidP="003545BF">
      <w:pPr>
        <w:spacing w:after="247"/>
        <w:ind w:right="546"/>
      </w:pPr>
      <w:r>
        <w:t xml:space="preserve">Commenting on each element in turn for both years: </w:t>
      </w:r>
    </w:p>
    <w:p w:rsidR="003545BF" w:rsidRDefault="003545BF" w:rsidP="00872E5F">
      <w:pPr>
        <w:numPr>
          <w:ilvl w:val="0"/>
          <w:numId w:val="10"/>
        </w:numPr>
        <w:spacing w:after="5" w:line="271" w:lineRule="auto"/>
        <w:ind w:right="546" w:hanging="629"/>
        <w:jc w:val="both"/>
      </w:pPr>
      <w:r>
        <w:t xml:space="preserve">Factory and plant </w:t>
      </w:r>
    </w:p>
    <w:p w:rsidR="003545BF" w:rsidRDefault="003545BF" w:rsidP="003545BF">
      <w:pPr>
        <w:spacing w:after="202"/>
        <w:ind w:left="785" w:right="546"/>
      </w:pPr>
      <w:r>
        <w:t xml:space="preserve">At 30 September 2010 – these assets cannot be classed as „held-for-sale‟ as they are still in use (i.e. generating revenue) and therefore are not available for sale. Both assets will therefore continue to be depreciated. </w:t>
      </w:r>
    </w:p>
    <w:p w:rsidR="003545BF" w:rsidRDefault="003545BF" w:rsidP="003545BF">
      <w:pPr>
        <w:ind w:left="785" w:right="546"/>
      </w:pPr>
      <w:r>
        <w:t xml:space="preserve">Despite this, it does appear that the plant is impaired. Based on its carrying amount of Rs2.8 million an impairment charge of Rs2.3 million (Rs2.8 million – Rs0.5 million) would be required (subject to any further depreciation for the three months from July to September 2010). The expected gain on the sale of the factory cannot be </w:t>
      </w:r>
      <w:proofErr w:type="spellStart"/>
      <w:r>
        <w:t>recognised</w:t>
      </w:r>
      <w:proofErr w:type="spellEnd"/>
      <w:r>
        <w:t xml:space="preserve"> or used to offset the impairment charge on the plant. The impairment charge is not part of the restructuring provision, but should be reported with the depreciation charge for the year. </w:t>
      </w:r>
    </w:p>
    <w:p w:rsidR="003545BF" w:rsidRDefault="003545BF" w:rsidP="003545BF">
      <w:pPr>
        <w:spacing w:after="244"/>
        <w:ind w:left="785" w:right="546"/>
      </w:pPr>
      <w:r>
        <w:lastRenderedPageBreak/>
        <w:t xml:space="preserve">At 30 September 2011 – the </w:t>
      </w:r>
      <w:proofErr w:type="spellStart"/>
      <w:r>
        <w:t>realised</w:t>
      </w:r>
      <w:proofErr w:type="spellEnd"/>
      <w:r>
        <w:t xml:space="preserve"> profit on the disposal of the factory and any further loss on the disposal of the plant will both be reported in the income statement. </w:t>
      </w:r>
    </w:p>
    <w:p w:rsidR="003545BF" w:rsidRDefault="003545BF" w:rsidP="00872E5F">
      <w:pPr>
        <w:numPr>
          <w:ilvl w:val="0"/>
          <w:numId w:val="10"/>
        </w:numPr>
        <w:spacing w:after="206" w:line="271" w:lineRule="auto"/>
        <w:ind w:right="546" w:hanging="629"/>
        <w:jc w:val="both"/>
      </w:pPr>
      <w:r>
        <w:t xml:space="preserve">Redundancy and retraining costs </w:t>
      </w:r>
    </w:p>
    <w:p w:rsidR="003545BF" w:rsidRDefault="003545BF" w:rsidP="003545BF">
      <w:pPr>
        <w:spacing w:after="202"/>
        <w:ind w:left="785" w:right="546"/>
      </w:pPr>
      <w:r>
        <w:t xml:space="preserve">At 30 September 2010 – a provision for the redundancy costs of Rs750, 000 should be made, but the retraining costs relate to the ongoing actives of Mubashir and cannot be provided for. </w:t>
      </w:r>
    </w:p>
    <w:p w:rsidR="003545BF" w:rsidRDefault="003545BF" w:rsidP="003545BF">
      <w:pPr>
        <w:spacing w:after="199"/>
        <w:ind w:left="785" w:right="546"/>
      </w:pPr>
      <w:r>
        <w:t xml:space="preserve">At 30 September 2011 – the redundancy costs incurred during the year will be offset against the provision created last year. </w:t>
      </w:r>
    </w:p>
    <w:p w:rsidR="003545BF" w:rsidRDefault="003545BF" w:rsidP="003545BF">
      <w:pPr>
        <w:spacing w:after="243"/>
        <w:ind w:left="785" w:right="546"/>
      </w:pPr>
      <w:r>
        <w:t xml:space="preserve">Any under- or over-provision will be reported in the income statement. The retraining costs will be written off as they are incurred. </w:t>
      </w:r>
    </w:p>
    <w:p w:rsidR="003545BF" w:rsidRDefault="003545BF" w:rsidP="00872E5F">
      <w:pPr>
        <w:numPr>
          <w:ilvl w:val="0"/>
          <w:numId w:val="10"/>
        </w:numPr>
        <w:spacing w:after="204" w:line="271" w:lineRule="auto"/>
        <w:ind w:right="546" w:hanging="629"/>
        <w:jc w:val="both"/>
      </w:pPr>
      <w:r>
        <w:t xml:space="preserve">Trading losses </w:t>
      </w:r>
    </w:p>
    <w:p w:rsidR="003545BF" w:rsidRDefault="003545BF" w:rsidP="003545BF">
      <w:pPr>
        <w:spacing w:after="199"/>
        <w:ind w:left="785" w:right="546"/>
      </w:pPr>
      <w:r>
        <w:t xml:space="preserve">The losses to 30 September 2010 will be reported as part of the results for the year ended 30 September 2010. The expected losses from 1 October 2010 to the closure on 31 January 2011 cannot be provided in the year ended 30 September 2010 as they relate to ongoing activities and will therefore be reported as part of the results for the year ended 30 September 2011 as they are incurred. </w:t>
      </w:r>
    </w:p>
    <w:p w:rsidR="003545BF" w:rsidRDefault="003545BF" w:rsidP="003545BF">
      <w:pPr>
        <w:spacing w:after="198"/>
        <w:ind w:left="785" w:right="546"/>
      </w:pPr>
      <w:r>
        <w:t xml:space="preserve">It should also be considered whether the closure fulfills the definition of a discontinued operation in accordance with IFRS 5 Non-current assets held for sale and discontinued operations. As there is a </w:t>
      </w:r>
      <w:proofErr w:type="spellStart"/>
      <w:r>
        <w:t>co-ordinated</w:t>
      </w:r>
      <w:proofErr w:type="spellEnd"/>
      <w:r>
        <w:t xml:space="preserve"> plan to dispose of a separate major line of business (the furniture making operation is treated as an operating segment) this probably is a discontinued operation. However, the timing of the closure means that it is not a discontinued operation in the year ended 30 September 2010; rather it is likely that it will be such in the year ended 30 September 2011. Some commentators believe that this creates an anomalous situation in that most of the closure costs are reported in the year ended 30 September 2010 (as described above), but the closure itself is only identified and reported as a discontinued operation in the year ended 30 September 2011 (although the comparative figures for 2010 would then restate this as a discontinued operation). </w:t>
      </w:r>
    </w:p>
    <w:p w:rsidR="003545BF" w:rsidRDefault="003545BF" w:rsidP="00364FAF">
      <w:pPr>
        <w:spacing w:after="209" w:line="257" w:lineRule="auto"/>
        <w:ind w:right="546"/>
        <w:jc w:val="both"/>
        <w:rPr>
          <w:rFonts w:ascii="Arial" w:eastAsia="Book Antiqua" w:hAnsi="Arial" w:cs="Arial"/>
          <w:b/>
        </w:rPr>
      </w:pPr>
    </w:p>
    <w:p w:rsidR="003545BF" w:rsidRPr="00364FAF" w:rsidRDefault="003545BF" w:rsidP="00364FAF">
      <w:pPr>
        <w:spacing w:after="209" w:line="257" w:lineRule="auto"/>
        <w:ind w:right="546"/>
        <w:jc w:val="both"/>
        <w:rPr>
          <w:rFonts w:ascii="Arial" w:hAnsi="Arial" w:cs="Arial"/>
        </w:rPr>
      </w:pPr>
    </w:p>
    <w:p w:rsidR="000B6D3E" w:rsidRPr="00364FAF" w:rsidRDefault="000B6D3E" w:rsidP="00364FAF">
      <w:pPr>
        <w:jc w:val="both"/>
        <w:rPr>
          <w:rFonts w:ascii="Arial" w:hAnsi="Arial" w:cs="Arial"/>
          <w:sz w:val="24"/>
          <w:szCs w:val="24"/>
          <w:shd w:val="clear" w:color="auto" w:fill="000000"/>
        </w:rPr>
      </w:pPr>
    </w:p>
    <w:p w:rsidR="003545BF" w:rsidRDefault="003545BF" w:rsidP="00364FAF">
      <w:pPr>
        <w:autoSpaceDE w:val="0"/>
        <w:autoSpaceDN w:val="0"/>
        <w:adjustRightInd w:val="0"/>
        <w:spacing w:after="0" w:line="240" w:lineRule="auto"/>
        <w:jc w:val="both"/>
        <w:rPr>
          <w:rFonts w:ascii="Arial" w:hAnsi="Arial" w:cs="Arial"/>
          <w:b/>
          <w:bCs/>
          <w:sz w:val="28"/>
          <w:szCs w:val="28"/>
        </w:rPr>
      </w:pPr>
    </w:p>
    <w:p w:rsidR="00D0123A" w:rsidRPr="00364FAF" w:rsidRDefault="00D0123A" w:rsidP="00364FAF">
      <w:pPr>
        <w:autoSpaceDE w:val="0"/>
        <w:autoSpaceDN w:val="0"/>
        <w:adjustRightInd w:val="0"/>
        <w:spacing w:after="0" w:line="240" w:lineRule="auto"/>
        <w:jc w:val="both"/>
        <w:rPr>
          <w:rFonts w:ascii="Arial" w:hAnsi="Arial" w:cs="Arial"/>
          <w:b/>
          <w:bCs/>
          <w:sz w:val="28"/>
          <w:szCs w:val="28"/>
        </w:rPr>
      </w:pPr>
      <w:r w:rsidRPr="00364FAF">
        <w:rPr>
          <w:rFonts w:ascii="Arial" w:hAnsi="Arial" w:cs="Arial"/>
          <w:b/>
          <w:bCs/>
          <w:sz w:val="28"/>
          <w:szCs w:val="28"/>
        </w:rPr>
        <w:lastRenderedPageBreak/>
        <w:t xml:space="preserve">Question No 4:- </w:t>
      </w:r>
    </w:p>
    <w:p w:rsidR="00D0123A" w:rsidRPr="00364FAF" w:rsidRDefault="00D0123A" w:rsidP="00364FAF">
      <w:pPr>
        <w:jc w:val="both"/>
        <w:rPr>
          <w:rFonts w:ascii="Arial" w:hAnsi="Arial" w:cs="Arial"/>
          <w:sz w:val="24"/>
          <w:szCs w:val="24"/>
          <w:shd w:val="clear" w:color="auto" w:fill="000000"/>
        </w:rPr>
      </w:pPr>
    </w:p>
    <w:p w:rsidR="00D0123A" w:rsidRPr="00364FAF" w:rsidRDefault="00D0123A" w:rsidP="00872E5F">
      <w:pPr>
        <w:pStyle w:val="ListParagraph"/>
        <w:numPr>
          <w:ilvl w:val="0"/>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 xml:space="preserve">KPK, a public limited company and Brown a public limited company utilize </w:t>
      </w:r>
      <w:r w:rsidR="00433578">
        <w:rPr>
          <w:rFonts w:ascii="Arial" w:hAnsi="Arial" w:cs="Arial"/>
          <w:sz w:val="24"/>
          <w:szCs w:val="24"/>
        </w:rPr>
        <w:t xml:space="preserve">      </w:t>
      </w:r>
      <w:r w:rsidRPr="00364FAF">
        <w:rPr>
          <w:rFonts w:ascii="Arial" w:hAnsi="Arial" w:cs="Arial"/>
          <w:sz w:val="24"/>
          <w:szCs w:val="24"/>
        </w:rPr>
        <w:t>IAS 19 ‘Employee Benefits’ to account for their pension plans. The following information refers to the company pension plans for the year to 30 April 2009:</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At 1 May 2008, plan assets of both companies were fair valued at Rs200 million and both had net unrecognized actuarial gains of Rs 6 million.</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At 30 April 2009, the fair value of the plan assets of KPK was Rs 219 million and that of Brown was Rs276 million.</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The contributions received were Rs 70 million and benefits paid were Rs 26 million for both companies. These amounts were paid and received on 1 November 2008.</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The expected return on plan assets was 7% at 1 May 2008 and 8% on 30 April 2009.</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The present value of the defined benefit obligation was less than the fair value of the plan assets at both 1 May 2008 and 30 April 2009.</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Actuarial losses on the obligation for the year were negligible for both companies.</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p>
    <w:p w:rsidR="00D0123A" w:rsidRPr="00364FAF" w:rsidRDefault="00D0123A" w:rsidP="00872E5F">
      <w:pPr>
        <w:pStyle w:val="ListParagraph"/>
        <w:numPr>
          <w:ilvl w:val="1"/>
          <w:numId w:val="5"/>
        </w:num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Both companies use the corridor approach to recognized actuarial gains and losses.</w:t>
      </w: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r w:rsidRPr="00364FAF">
        <w:rPr>
          <w:rFonts w:ascii="Arial" w:hAnsi="Arial" w:cs="Arial"/>
          <w:b/>
          <w:bCs/>
          <w:sz w:val="24"/>
          <w:szCs w:val="24"/>
        </w:rPr>
        <w:t>Required:</w:t>
      </w:r>
    </w:p>
    <w:p w:rsidR="00D0123A" w:rsidRPr="00364FAF" w:rsidRDefault="00D0123A" w:rsidP="00364FAF">
      <w:pPr>
        <w:autoSpaceDE w:val="0"/>
        <w:autoSpaceDN w:val="0"/>
        <w:adjustRightInd w:val="0"/>
        <w:spacing w:after="0" w:line="240" w:lineRule="auto"/>
        <w:jc w:val="both"/>
        <w:rPr>
          <w:rFonts w:ascii="Arial" w:hAnsi="Arial" w:cs="Arial"/>
          <w:bCs/>
          <w:sz w:val="24"/>
          <w:szCs w:val="24"/>
        </w:rPr>
      </w:pPr>
      <w:r w:rsidRPr="00364FAF">
        <w:rPr>
          <w:rFonts w:ascii="Arial" w:hAnsi="Arial" w:cs="Arial"/>
          <w:bCs/>
          <w:sz w:val="24"/>
          <w:szCs w:val="24"/>
        </w:rPr>
        <w:t>Show how the use of the expected return on assets can cause comparison issues for potential investors using the above scenario for illustration.</w:t>
      </w:r>
      <w:r w:rsidRPr="00364FAF">
        <w:rPr>
          <w:rFonts w:ascii="Arial" w:hAnsi="Arial" w:cs="Arial"/>
          <w:bCs/>
          <w:sz w:val="24"/>
          <w:szCs w:val="24"/>
        </w:rPr>
        <w:tab/>
      </w:r>
      <w:r w:rsidRPr="00364FAF">
        <w:rPr>
          <w:rFonts w:ascii="Arial" w:hAnsi="Arial" w:cs="Arial"/>
          <w:bCs/>
          <w:sz w:val="24"/>
          <w:szCs w:val="24"/>
        </w:rPr>
        <w:tab/>
      </w:r>
      <w:r w:rsidRPr="00364FAF">
        <w:rPr>
          <w:rFonts w:ascii="Arial" w:hAnsi="Arial" w:cs="Arial"/>
          <w:bCs/>
          <w:sz w:val="24"/>
          <w:szCs w:val="24"/>
        </w:rPr>
        <w:tab/>
      </w:r>
      <w:r w:rsidRPr="00364FAF">
        <w:rPr>
          <w:rFonts w:ascii="Arial" w:hAnsi="Arial" w:cs="Arial"/>
          <w:bCs/>
          <w:sz w:val="24"/>
          <w:szCs w:val="24"/>
        </w:rPr>
        <w:tab/>
      </w:r>
      <w:r w:rsidRPr="00364FAF">
        <w:rPr>
          <w:rFonts w:ascii="Arial" w:hAnsi="Arial" w:cs="Arial"/>
          <w:bCs/>
          <w:sz w:val="24"/>
          <w:szCs w:val="24"/>
        </w:rPr>
        <w:tab/>
      </w:r>
      <w:r w:rsidRPr="00364FAF">
        <w:rPr>
          <w:rFonts w:ascii="Arial" w:hAnsi="Arial" w:cs="Arial"/>
          <w:bCs/>
          <w:sz w:val="24"/>
          <w:szCs w:val="24"/>
        </w:rPr>
        <w:tab/>
        <w:t>8</w:t>
      </w: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r w:rsidRPr="00364FAF">
        <w:rPr>
          <w:rFonts w:ascii="Arial" w:hAnsi="Arial" w:cs="Arial"/>
          <w:b/>
          <w:bCs/>
          <w:sz w:val="24"/>
          <w:szCs w:val="24"/>
        </w:rPr>
        <w:t xml:space="preserve"> </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r w:rsidRPr="00364FAF">
        <w:rPr>
          <w:rFonts w:ascii="Arial" w:hAnsi="Arial" w:cs="Arial"/>
          <w:b/>
          <w:bCs/>
          <w:sz w:val="28"/>
          <w:szCs w:val="28"/>
        </w:rPr>
        <w:t>(B)</w:t>
      </w:r>
      <w:r w:rsidRPr="00364FAF">
        <w:rPr>
          <w:rFonts w:ascii="Arial" w:hAnsi="Arial" w:cs="Arial"/>
          <w:b/>
          <w:bCs/>
          <w:sz w:val="24"/>
          <w:szCs w:val="24"/>
        </w:rPr>
        <w:t xml:space="preserve"> </w:t>
      </w:r>
      <w:r w:rsidRPr="00364FAF">
        <w:rPr>
          <w:rFonts w:ascii="Arial" w:hAnsi="Arial" w:cs="Arial"/>
          <w:bCs/>
          <w:sz w:val="24"/>
          <w:szCs w:val="24"/>
        </w:rPr>
        <w:t xml:space="preserve">The IASB’s </w:t>
      </w:r>
      <w:r w:rsidRPr="00364FAF">
        <w:rPr>
          <w:rFonts w:ascii="Arial" w:hAnsi="Arial" w:cs="Arial"/>
          <w:bCs/>
          <w:i/>
          <w:iCs/>
          <w:sz w:val="24"/>
          <w:szCs w:val="24"/>
        </w:rPr>
        <w:t>Framework for the Preparation and Presentation of Financial Statements</w:t>
      </w:r>
      <w:r w:rsidRPr="00364FAF">
        <w:rPr>
          <w:rFonts w:ascii="Arial" w:hAnsi="Arial" w:cs="Arial"/>
          <w:i/>
          <w:iCs/>
          <w:sz w:val="24"/>
          <w:szCs w:val="24"/>
        </w:rPr>
        <w:t xml:space="preserve"> </w:t>
      </w:r>
      <w:r w:rsidRPr="00364FAF">
        <w:rPr>
          <w:rFonts w:ascii="Arial" w:hAnsi="Arial" w:cs="Arial"/>
          <w:sz w:val="24"/>
          <w:szCs w:val="24"/>
        </w:rPr>
        <w:t>requires financial statements to be prepared on the basis that they comply with certain accounting concepts, underlying assumptions and (qualitative) characteristics. Five of these are:</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r w:rsidRPr="00364FAF">
        <w:rPr>
          <w:rFonts w:ascii="Arial" w:hAnsi="Arial" w:cs="Arial"/>
          <w:sz w:val="24"/>
          <w:szCs w:val="24"/>
        </w:rPr>
        <w:t>Matching/accruals Substance over form Prudence Comparability Materiality</w:t>
      </w: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r w:rsidRPr="00364FAF">
        <w:rPr>
          <w:rFonts w:ascii="Arial" w:hAnsi="Arial" w:cs="Arial"/>
          <w:b/>
          <w:bCs/>
          <w:sz w:val="24"/>
          <w:szCs w:val="24"/>
        </w:rPr>
        <w:t>Required:</w:t>
      </w:r>
    </w:p>
    <w:p w:rsidR="00D0123A" w:rsidRPr="00364FAF" w:rsidRDefault="00D0123A" w:rsidP="00364FAF">
      <w:pPr>
        <w:autoSpaceDE w:val="0"/>
        <w:autoSpaceDN w:val="0"/>
        <w:adjustRightInd w:val="0"/>
        <w:spacing w:after="0" w:line="240" w:lineRule="auto"/>
        <w:jc w:val="both"/>
        <w:rPr>
          <w:rFonts w:ascii="Arial" w:hAnsi="Arial" w:cs="Arial"/>
          <w:sz w:val="24"/>
          <w:szCs w:val="24"/>
        </w:rPr>
      </w:pPr>
      <w:r w:rsidRPr="00364FAF">
        <w:rPr>
          <w:rFonts w:ascii="Arial" w:hAnsi="Arial" w:cs="Arial"/>
          <w:bCs/>
          <w:sz w:val="24"/>
          <w:szCs w:val="24"/>
        </w:rPr>
        <w:t xml:space="preserve">Briefly explain the meaning of each of the above concepts/assumptions. </w:t>
      </w:r>
      <w:r w:rsidRPr="00364FAF">
        <w:rPr>
          <w:rFonts w:ascii="Arial" w:hAnsi="Arial" w:cs="Arial"/>
          <w:bCs/>
          <w:sz w:val="24"/>
          <w:szCs w:val="24"/>
        </w:rPr>
        <w:tab/>
      </w:r>
      <w:r w:rsidRPr="00364FAF">
        <w:rPr>
          <w:rFonts w:ascii="Arial" w:hAnsi="Arial" w:cs="Arial"/>
          <w:bCs/>
          <w:sz w:val="24"/>
          <w:szCs w:val="24"/>
        </w:rPr>
        <w:tab/>
      </w:r>
      <w:r w:rsidRPr="00364FAF">
        <w:rPr>
          <w:rFonts w:ascii="Arial" w:hAnsi="Arial" w:cs="Arial"/>
          <w:bCs/>
          <w:sz w:val="24"/>
          <w:szCs w:val="24"/>
        </w:rPr>
        <w:tab/>
        <w:t>5</w:t>
      </w: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p>
    <w:p w:rsidR="00D0123A" w:rsidRPr="00364FAF" w:rsidRDefault="00D0123A" w:rsidP="00364FAF">
      <w:pPr>
        <w:autoSpaceDE w:val="0"/>
        <w:autoSpaceDN w:val="0"/>
        <w:adjustRightInd w:val="0"/>
        <w:spacing w:after="0" w:line="240" w:lineRule="auto"/>
        <w:jc w:val="both"/>
        <w:rPr>
          <w:rFonts w:ascii="Arial" w:hAnsi="Arial" w:cs="Arial"/>
          <w:sz w:val="24"/>
          <w:szCs w:val="24"/>
        </w:rPr>
      </w:pPr>
      <w:r w:rsidRPr="00364FAF">
        <w:rPr>
          <w:rFonts w:ascii="Arial" w:hAnsi="Arial" w:cs="Arial"/>
          <w:b/>
          <w:bCs/>
          <w:sz w:val="28"/>
          <w:szCs w:val="28"/>
        </w:rPr>
        <w:lastRenderedPageBreak/>
        <w:t>(C)</w:t>
      </w:r>
      <w:r w:rsidRPr="00364FAF">
        <w:rPr>
          <w:rFonts w:ascii="Arial" w:hAnsi="Arial" w:cs="Arial"/>
          <w:b/>
          <w:bCs/>
          <w:sz w:val="24"/>
          <w:szCs w:val="24"/>
        </w:rPr>
        <w:t xml:space="preserve"> </w:t>
      </w:r>
      <w:r w:rsidRPr="00364FAF">
        <w:rPr>
          <w:rFonts w:ascii="Arial" w:hAnsi="Arial" w:cs="Arial"/>
          <w:sz w:val="24"/>
          <w:szCs w:val="24"/>
        </w:rPr>
        <w:t>For most entities, applying the appropriate concepts/assumptions in accounting for inventories is an important element in preparing their financial statements.</w:t>
      </w: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p>
    <w:p w:rsidR="00D0123A" w:rsidRPr="00364FAF" w:rsidRDefault="00D0123A" w:rsidP="00364FAF">
      <w:pPr>
        <w:autoSpaceDE w:val="0"/>
        <w:autoSpaceDN w:val="0"/>
        <w:adjustRightInd w:val="0"/>
        <w:spacing w:after="0" w:line="240" w:lineRule="auto"/>
        <w:jc w:val="both"/>
        <w:rPr>
          <w:rFonts w:ascii="Arial" w:hAnsi="Arial" w:cs="Arial"/>
          <w:b/>
          <w:bCs/>
          <w:sz w:val="24"/>
          <w:szCs w:val="24"/>
        </w:rPr>
      </w:pPr>
      <w:r w:rsidRPr="00364FAF">
        <w:rPr>
          <w:rFonts w:ascii="Arial" w:hAnsi="Arial" w:cs="Arial"/>
          <w:b/>
          <w:bCs/>
          <w:sz w:val="24"/>
          <w:szCs w:val="24"/>
        </w:rPr>
        <w:t>Required:</w:t>
      </w:r>
    </w:p>
    <w:p w:rsidR="001E4112" w:rsidRDefault="00D0123A" w:rsidP="00364FAF">
      <w:pPr>
        <w:jc w:val="both"/>
        <w:rPr>
          <w:rFonts w:ascii="Arial" w:hAnsi="Arial" w:cs="Arial"/>
          <w:bCs/>
          <w:sz w:val="24"/>
          <w:szCs w:val="24"/>
        </w:rPr>
      </w:pPr>
      <w:r w:rsidRPr="00364FAF">
        <w:rPr>
          <w:rFonts w:ascii="Arial" w:hAnsi="Arial" w:cs="Arial"/>
          <w:bCs/>
          <w:sz w:val="24"/>
          <w:szCs w:val="24"/>
        </w:rPr>
        <w:t xml:space="preserve">Illustrate with examples how each of the concepts/assumptions in (B) may be applied to accounting for inventory. </w:t>
      </w:r>
      <w:r w:rsidRPr="00364FAF">
        <w:rPr>
          <w:rFonts w:ascii="Arial" w:hAnsi="Arial" w:cs="Arial"/>
          <w:bCs/>
          <w:sz w:val="24"/>
          <w:szCs w:val="24"/>
        </w:rPr>
        <w:tab/>
      </w:r>
    </w:p>
    <w:p w:rsidR="001E4112" w:rsidRDefault="001E4112" w:rsidP="00364FAF">
      <w:pPr>
        <w:jc w:val="both"/>
        <w:rPr>
          <w:rFonts w:ascii="Arial" w:hAnsi="Arial" w:cs="Arial"/>
          <w:bCs/>
          <w:sz w:val="24"/>
          <w:szCs w:val="24"/>
        </w:rPr>
      </w:pPr>
    </w:p>
    <w:p w:rsidR="001E4112" w:rsidRPr="00A73E53" w:rsidRDefault="001E4112" w:rsidP="001E4112">
      <w:pPr>
        <w:autoSpaceDE w:val="0"/>
        <w:autoSpaceDN w:val="0"/>
        <w:adjustRightInd w:val="0"/>
        <w:spacing w:after="0" w:line="240" w:lineRule="auto"/>
        <w:rPr>
          <w:rFonts w:cstheme="minorHAnsi"/>
        </w:rPr>
      </w:pPr>
      <w:r w:rsidRPr="0037302B">
        <w:rPr>
          <w:rFonts w:asciiTheme="majorBidi" w:hAnsiTheme="majorBidi" w:cstheme="majorBidi"/>
          <w:b/>
          <w:bCs/>
        </w:rPr>
        <w:t>A)</w:t>
      </w:r>
      <w:r>
        <w:rPr>
          <w:rFonts w:asciiTheme="majorBidi" w:hAnsiTheme="majorBidi" w:cstheme="majorBidi"/>
        </w:rPr>
        <w:t xml:space="preserve">  </w:t>
      </w:r>
      <w:r w:rsidRPr="00A73E53">
        <w:rPr>
          <w:rFonts w:cstheme="minorHAnsi"/>
        </w:rPr>
        <w:t xml:space="preserve">In the case of </w:t>
      </w:r>
      <w:r>
        <w:rPr>
          <w:rFonts w:cstheme="minorHAnsi"/>
        </w:rPr>
        <w:t>KPK</w:t>
      </w:r>
      <w:r w:rsidRPr="00A73E53">
        <w:rPr>
          <w:rFonts w:cstheme="minorHAnsi"/>
        </w:rPr>
        <w:t xml:space="preserve"> and Brown, the companies have experienced dramatically different investment performance in the year. The expected and actual return on plan assets was:</w:t>
      </w:r>
    </w:p>
    <w:p w:rsidR="001E4112" w:rsidRPr="00A73E53" w:rsidRDefault="001E4112" w:rsidP="001E4112">
      <w:pPr>
        <w:autoSpaceDE w:val="0"/>
        <w:autoSpaceDN w:val="0"/>
        <w:adjustRightInd w:val="0"/>
        <w:spacing w:after="0" w:line="240" w:lineRule="auto"/>
        <w:ind w:left="4320" w:firstLine="720"/>
        <w:rPr>
          <w:rFonts w:cstheme="minorHAnsi"/>
        </w:rPr>
      </w:pPr>
      <w:r>
        <w:rPr>
          <w:rFonts w:cstheme="minorHAnsi"/>
        </w:rPr>
        <w:t>KPK</w:t>
      </w:r>
      <w:r w:rsidRPr="00A73E53">
        <w:rPr>
          <w:rFonts w:cstheme="minorHAnsi"/>
        </w:rPr>
        <w:t xml:space="preserve"> (</w:t>
      </w:r>
      <w:r>
        <w:rPr>
          <w:rFonts w:cstheme="minorHAnsi"/>
        </w:rPr>
        <w:t xml:space="preserve">Rs </w:t>
      </w:r>
      <w:r w:rsidRPr="00A73E53">
        <w:rPr>
          <w:rFonts w:cstheme="minorHAnsi"/>
        </w:rPr>
        <w:t xml:space="preserve">m) </w:t>
      </w:r>
      <w:r w:rsidRPr="00A73E53">
        <w:rPr>
          <w:rFonts w:cstheme="minorHAnsi"/>
        </w:rPr>
        <w:tab/>
      </w:r>
      <w:r w:rsidRPr="00A73E53">
        <w:rPr>
          <w:rFonts w:cstheme="minorHAnsi"/>
        </w:rPr>
        <w:tab/>
        <w:t>Brown (</w:t>
      </w:r>
      <w:r>
        <w:rPr>
          <w:rFonts w:cstheme="minorHAnsi"/>
        </w:rPr>
        <w:t>Rs m</w:t>
      </w:r>
      <w:r w:rsidRPr="00A73E53">
        <w:rPr>
          <w:rFonts w:cstheme="minorHAnsi"/>
        </w:rPr>
        <w:t>)</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xml:space="preserve">Fair value of plan assets at 1 May 2008 </w:t>
      </w:r>
      <w:r w:rsidRPr="00A73E53">
        <w:rPr>
          <w:rFonts w:cstheme="minorHAnsi"/>
        </w:rPr>
        <w:tab/>
      </w:r>
      <w:r w:rsidRPr="00A73E53">
        <w:rPr>
          <w:rFonts w:cstheme="minorHAnsi"/>
        </w:rPr>
        <w:tab/>
      </w:r>
      <w:r w:rsidRPr="00A73E53">
        <w:rPr>
          <w:rFonts w:cstheme="minorHAnsi"/>
        </w:rPr>
        <w:tab/>
        <w:t xml:space="preserve">200 </w:t>
      </w:r>
      <w:r w:rsidRPr="00A73E53">
        <w:rPr>
          <w:rFonts w:cstheme="minorHAnsi"/>
        </w:rPr>
        <w:tab/>
      </w:r>
      <w:r w:rsidRPr="00A73E53">
        <w:rPr>
          <w:rFonts w:cstheme="minorHAnsi"/>
        </w:rPr>
        <w:tab/>
      </w:r>
      <w:r w:rsidRPr="00A73E53">
        <w:rPr>
          <w:rFonts w:cstheme="minorHAnsi"/>
        </w:rPr>
        <w:tab/>
        <w:t>200</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xml:space="preserve">Contribution </w:t>
      </w:r>
      <w:r w:rsidRPr="00A73E53">
        <w:rPr>
          <w:rFonts w:cstheme="minorHAnsi"/>
        </w:rPr>
        <w:tab/>
      </w:r>
      <w:r w:rsidRPr="00A73E53">
        <w:rPr>
          <w:rFonts w:cstheme="minorHAnsi"/>
        </w:rPr>
        <w:tab/>
      </w:r>
      <w:r w:rsidRPr="00A73E53">
        <w:rPr>
          <w:rFonts w:cstheme="minorHAnsi"/>
        </w:rPr>
        <w:tab/>
      </w:r>
      <w:r w:rsidRPr="00A73E53">
        <w:rPr>
          <w:rFonts w:cstheme="minorHAnsi"/>
        </w:rPr>
        <w:tab/>
      </w:r>
      <w:r w:rsidRPr="00A73E53">
        <w:rPr>
          <w:rFonts w:cstheme="minorHAnsi"/>
        </w:rPr>
        <w:tab/>
      </w:r>
      <w:r w:rsidRPr="00A73E53">
        <w:rPr>
          <w:rFonts w:cstheme="minorHAnsi"/>
        </w:rPr>
        <w:tab/>
        <w:t xml:space="preserve">70 </w:t>
      </w:r>
      <w:r w:rsidRPr="00A73E53">
        <w:rPr>
          <w:rFonts w:cstheme="minorHAnsi"/>
        </w:rPr>
        <w:tab/>
      </w:r>
      <w:r w:rsidRPr="00A73E53">
        <w:rPr>
          <w:rFonts w:cstheme="minorHAnsi"/>
        </w:rPr>
        <w:tab/>
      </w:r>
      <w:r w:rsidRPr="00A73E53">
        <w:rPr>
          <w:rFonts w:cstheme="minorHAnsi"/>
        </w:rPr>
        <w:tab/>
        <w:t>70</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xml:space="preserve">Benefits paid </w:t>
      </w:r>
      <w:r w:rsidRPr="00A73E53">
        <w:rPr>
          <w:rFonts w:cstheme="minorHAnsi"/>
        </w:rPr>
        <w:tab/>
      </w:r>
      <w:r w:rsidRPr="00A73E53">
        <w:rPr>
          <w:rFonts w:cstheme="minorHAnsi"/>
        </w:rPr>
        <w:tab/>
      </w:r>
      <w:r w:rsidRPr="00A73E53">
        <w:rPr>
          <w:rFonts w:cstheme="minorHAnsi"/>
        </w:rPr>
        <w:tab/>
      </w:r>
      <w:r w:rsidRPr="00A73E53">
        <w:rPr>
          <w:rFonts w:cstheme="minorHAnsi"/>
        </w:rPr>
        <w:tab/>
      </w:r>
      <w:r w:rsidRPr="00A73E53">
        <w:rPr>
          <w:rFonts w:cstheme="minorHAnsi"/>
        </w:rPr>
        <w:tab/>
      </w:r>
      <w:r w:rsidRPr="00A73E53">
        <w:rPr>
          <w:rFonts w:cstheme="minorHAnsi"/>
        </w:rPr>
        <w:tab/>
        <w:t xml:space="preserve">(26) </w:t>
      </w:r>
      <w:r w:rsidRPr="00A73E53">
        <w:rPr>
          <w:rFonts w:cstheme="minorHAnsi"/>
        </w:rPr>
        <w:tab/>
      </w:r>
      <w:r w:rsidRPr="00A73E53">
        <w:rPr>
          <w:rFonts w:cstheme="minorHAnsi"/>
        </w:rPr>
        <w:tab/>
      </w:r>
      <w:r w:rsidRPr="00A73E53">
        <w:rPr>
          <w:rFonts w:cstheme="minorHAnsi"/>
        </w:rPr>
        <w:tab/>
        <w:t>(26)</w:t>
      </w:r>
    </w:p>
    <w:p w:rsidR="001E4112" w:rsidRPr="00FC71B9" w:rsidRDefault="001E4112" w:rsidP="001E4112">
      <w:pPr>
        <w:autoSpaceDE w:val="0"/>
        <w:autoSpaceDN w:val="0"/>
        <w:adjustRightInd w:val="0"/>
        <w:spacing w:after="0" w:line="240" w:lineRule="auto"/>
        <w:rPr>
          <w:rFonts w:cstheme="minorHAnsi"/>
          <w:u w:val="single"/>
        </w:rPr>
      </w:pPr>
      <w:r w:rsidRPr="00A73E53">
        <w:rPr>
          <w:rFonts w:cstheme="minorHAnsi"/>
        </w:rPr>
        <w:t xml:space="preserve">Expected return (200 x 7% + (70 – 26) x 6/12 x 7%) </w:t>
      </w:r>
      <w:r>
        <w:rPr>
          <w:rFonts w:cstheme="minorHAnsi"/>
        </w:rPr>
        <w:tab/>
      </w:r>
      <w:r w:rsidRPr="00A73E53">
        <w:rPr>
          <w:rFonts w:cstheme="minorHAnsi"/>
          <w:u w:val="single"/>
        </w:rPr>
        <w:t>15·5</w:t>
      </w:r>
      <w:r w:rsidRPr="00A73E53">
        <w:rPr>
          <w:rFonts w:cstheme="minorHAnsi"/>
        </w:rPr>
        <w:t xml:space="preserve"> </w:t>
      </w:r>
      <w:r w:rsidRPr="00A73E53">
        <w:rPr>
          <w:rFonts w:cstheme="minorHAnsi"/>
        </w:rPr>
        <w:tab/>
      </w:r>
      <w:r w:rsidRPr="00A73E53">
        <w:rPr>
          <w:rFonts w:cstheme="minorHAnsi"/>
        </w:rPr>
        <w:tab/>
      </w:r>
      <w:r w:rsidRPr="00A73E53">
        <w:rPr>
          <w:rFonts w:cstheme="minorHAnsi"/>
        </w:rPr>
        <w:tab/>
      </w:r>
      <w:r>
        <w:rPr>
          <w:rFonts w:cstheme="minorHAnsi"/>
          <w:u w:val="single"/>
        </w:rPr>
        <w:t>15·5</w:t>
      </w:r>
    </w:p>
    <w:p w:rsidR="001E4112" w:rsidRPr="00A73E53" w:rsidRDefault="001E4112" w:rsidP="001E4112">
      <w:pPr>
        <w:autoSpaceDE w:val="0"/>
        <w:autoSpaceDN w:val="0"/>
        <w:adjustRightInd w:val="0"/>
        <w:spacing w:after="0" w:line="240" w:lineRule="auto"/>
        <w:ind w:left="4320" w:firstLine="720"/>
        <w:rPr>
          <w:rFonts w:cstheme="minorHAnsi"/>
        </w:rPr>
      </w:pPr>
      <w:r w:rsidRPr="00A73E53">
        <w:rPr>
          <w:rFonts w:cstheme="minorHAnsi"/>
        </w:rPr>
        <w:t xml:space="preserve">259·5 </w:t>
      </w:r>
      <w:r w:rsidRPr="00A73E53">
        <w:rPr>
          <w:rFonts w:cstheme="minorHAnsi"/>
        </w:rPr>
        <w:tab/>
      </w:r>
      <w:r w:rsidRPr="00A73E53">
        <w:rPr>
          <w:rFonts w:cstheme="minorHAnsi"/>
        </w:rPr>
        <w:tab/>
      </w:r>
      <w:r w:rsidRPr="00A73E53">
        <w:rPr>
          <w:rFonts w:cstheme="minorHAnsi"/>
        </w:rPr>
        <w:tab/>
        <w:t>259·5</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Actuarial gain/ (loss)</w:t>
      </w:r>
      <w:r w:rsidRPr="00A73E53">
        <w:rPr>
          <w:rFonts w:cstheme="minorHAnsi"/>
        </w:rPr>
        <w:tab/>
      </w:r>
      <w:r w:rsidRPr="00A73E53">
        <w:rPr>
          <w:rFonts w:cstheme="minorHAnsi"/>
        </w:rPr>
        <w:tab/>
      </w:r>
      <w:r w:rsidRPr="00A73E53">
        <w:rPr>
          <w:rFonts w:cstheme="minorHAnsi"/>
        </w:rPr>
        <w:tab/>
      </w:r>
      <w:r w:rsidRPr="00A73E53">
        <w:rPr>
          <w:rFonts w:cstheme="minorHAnsi"/>
        </w:rPr>
        <w:tab/>
      </w:r>
      <w:r w:rsidRPr="00A73E53">
        <w:rPr>
          <w:rFonts w:cstheme="minorHAnsi"/>
        </w:rPr>
        <w:tab/>
        <w:t xml:space="preserve"> (40·5) </w:t>
      </w:r>
      <w:r w:rsidRPr="00A73E53">
        <w:rPr>
          <w:rFonts w:cstheme="minorHAnsi"/>
        </w:rPr>
        <w:tab/>
      </w:r>
      <w:r w:rsidRPr="00A73E53">
        <w:rPr>
          <w:rFonts w:cstheme="minorHAnsi"/>
        </w:rPr>
        <w:tab/>
      </w:r>
      <w:r w:rsidRPr="00A73E53">
        <w:rPr>
          <w:rFonts w:cstheme="minorHAnsi"/>
        </w:rPr>
        <w:tab/>
        <w:t>16·5</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xml:space="preserve">Fair value of plan assets at 30 April 2009 </w:t>
      </w:r>
      <w:r>
        <w:rPr>
          <w:rFonts w:cstheme="minorHAnsi"/>
        </w:rPr>
        <w:tab/>
      </w:r>
      <w:r>
        <w:rPr>
          <w:rFonts w:cstheme="minorHAnsi"/>
        </w:rPr>
        <w:tab/>
      </w:r>
      <w:r w:rsidRPr="00A73E53">
        <w:rPr>
          <w:rFonts w:cstheme="minorHAnsi"/>
        </w:rPr>
        <w:t xml:space="preserve">219 </w:t>
      </w:r>
      <w:r w:rsidRPr="00A73E53">
        <w:rPr>
          <w:rFonts w:cstheme="minorHAnsi"/>
        </w:rPr>
        <w:tab/>
      </w:r>
      <w:r w:rsidRPr="00A73E53">
        <w:rPr>
          <w:rFonts w:cstheme="minorHAnsi"/>
        </w:rPr>
        <w:tab/>
      </w:r>
      <w:r w:rsidRPr="00A73E53">
        <w:rPr>
          <w:rFonts w:cstheme="minorHAnsi"/>
        </w:rPr>
        <w:tab/>
        <w:t>276</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xml:space="preserve">Unrecognized actuarial gain/ (loss) at 1 May 2008 </w:t>
      </w:r>
      <w:r>
        <w:rPr>
          <w:rFonts w:cstheme="minorHAnsi"/>
        </w:rPr>
        <w:tab/>
      </w:r>
      <w:r w:rsidRPr="00A73E53">
        <w:rPr>
          <w:rFonts w:cstheme="minorHAnsi"/>
        </w:rPr>
        <w:t xml:space="preserve">6 </w:t>
      </w:r>
      <w:r w:rsidRPr="00A73E53">
        <w:rPr>
          <w:rFonts w:cstheme="minorHAnsi"/>
        </w:rPr>
        <w:tab/>
      </w:r>
      <w:r w:rsidRPr="00A73E53">
        <w:rPr>
          <w:rFonts w:cstheme="minorHAnsi"/>
        </w:rPr>
        <w:tab/>
      </w:r>
      <w:r w:rsidRPr="00A73E53">
        <w:rPr>
          <w:rFonts w:cstheme="minorHAnsi"/>
        </w:rPr>
        <w:tab/>
        <w:t>6</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Actuarial gain/ (loss) in the year</w:t>
      </w:r>
      <w:r w:rsidRPr="00A73E53">
        <w:rPr>
          <w:rFonts w:cstheme="minorHAnsi"/>
        </w:rPr>
        <w:tab/>
      </w:r>
      <w:r w:rsidRPr="00A73E53">
        <w:rPr>
          <w:rFonts w:cstheme="minorHAnsi"/>
        </w:rPr>
        <w:tab/>
      </w:r>
      <w:r w:rsidRPr="00A73E53">
        <w:rPr>
          <w:rFonts w:cstheme="minorHAnsi"/>
        </w:rPr>
        <w:tab/>
      </w:r>
      <w:r w:rsidRPr="00A73E53">
        <w:rPr>
          <w:rFonts w:cstheme="minorHAnsi"/>
        </w:rPr>
        <w:tab/>
        <w:t xml:space="preserve"> (40·5) </w:t>
      </w:r>
      <w:r w:rsidRPr="00A73E53">
        <w:rPr>
          <w:rFonts w:cstheme="minorHAnsi"/>
        </w:rPr>
        <w:tab/>
      </w:r>
      <w:r w:rsidRPr="00A73E53">
        <w:rPr>
          <w:rFonts w:cstheme="minorHAnsi"/>
        </w:rPr>
        <w:tab/>
      </w:r>
      <w:r w:rsidRPr="00A73E53">
        <w:rPr>
          <w:rFonts w:cstheme="minorHAnsi"/>
        </w:rPr>
        <w:tab/>
        <w:t>16·5</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xml:space="preserve">Unrecognized actuarial gain/ (loss) </w:t>
      </w:r>
      <w:r>
        <w:rPr>
          <w:rFonts w:cstheme="minorHAnsi"/>
        </w:rPr>
        <w:tab/>
      </w:r>
      <w:r>
        <w:rPr>
          <w:rFonts w:cstheme="minorHAnsi"/>
        </w:rPr>
        <w:tab/>
      </w:r>
      <w:r>
        <w:rPr>
          <w:rFonts w:cstheme="minorHAnsi"/>
        </w:rPr>
        <w:tab/>
      </w:r>
      <w:r w:rsidRPr="00A73E53">
        <w:rPr>
          <w:rFonts w:cstheme="minorHAnsi"/>
        </w:rPr>
        <w:t xml:space="preserve">(34·5) </w:t>
      </w:r>
      <w:r w:rsidRPr="00A73E53">
        <w:rPr>
          <w:rFonts w:cstheme="minorHAnsi"/>
        </w:rPr>
        <w:tab/>
      </w:r>
      <w:r w:rsidRPr="00A73E53">
        <w:rPr>
          <w:rFonts w:cstheme="minorHAnsi"/>
        </w:rPr>
        <w:tab/>
      </w:r>
      <w:r w:rsidRPr="00A73E53">
        <w:rPr>
          <w:rFonts w:cstheme="minorHAnsi"/>
        </w:rPr>
        <w:tab/>
        <w:t>22·5</w:t>
      </w:r>
    </w:p>
    <w:p w:rsidR="001E4112" w:rsidRPr="00A73E53" w:rsidRDefault="001E4112" w:rsidP="001E4112">
      <w:pPr>
        <w:autoSpaceDE w:val="0"/>
        <w:autoSpaceDN w:val="0"/>
        <w:adjustRightInd w:val="0"/>
        <w:spacing w:after="0" w:line="240" w:lineRule="auto"/>
        <w:rPr>
          <w:rFonts w:cstheme="minorHAnsi"/>
        </w:rPr>
      </w:pPr>
      <w:r w:rsidRPr="00A73E53">
        <w:rPr>
          <w:rFonts w:cstheme="minorHAnsi"/>
        </w:rPr>
        <w:t>–––––– ––––––</w:t>
      </w:r>
    </w:p>
    <w:p w:rsidR="001E4112" w:rsidRPr="00A73E53" w:rsidRDefault="001E4112" w:rsidP="001E4112">
      <w:pPr>
        <w:autoSpaceDE w:val="0"/>
        <w:autoSpaceDN w:val="0"/>
        <w:adjustRightInd w:val="0"/>
        <w:spacing w:after="0" w:line="240" w:lineRule="auto"/>
        <w:rPr>
          <w:rFonts w:cstheme="minorHAnsi"/>
        </w:rPr>
      </w:pPr>
    </w:p>
    <w:p w:rsidR="001E4112" w:rsidRPr="00A73E53" w:rsidRDefault="001E4112" w:rsidP="001E4112">
      <w:pPr>
        <w:autoSpaceDE w:val="0"/>
        <w:autoSpaceDN w:val="0"/>
        <w:adjustRightInd w:val="0"/>
        <w:spacing w:after="0" w:line="240" w:lineRule="auto"/>
        <w:jc w:val="both"/>
        <w:rPr>
          <w:rFonts w:cstheme="minorHAnsi"/>
        </w:rPr>
      </w:pPr>
      <w:r w:rsidRPr="00A73E53">
        <w:rPr>
          <w:rFonts w:cstheme="minorHAnsi"/>
        </w:rPr>
        <w:t>The difference between the expected return and the actual return represents an actuari</w:t>
      </w:r>
      <w:r>
        <w:rPr>
          <w:rFonts w:cstheme="minorHAnsi"/>
        </w:rPr>
        <w:t xml:space="preserve">al loss in the case of KPK of Rs </w:t>
      </w:r>
      <w:r w:rsidRPr="00A73E53">
        <w:rPr>
          <w:rFonts w:cstheme="minorHAnsi"/>
        </w:rPr>
        <w:t xml:space="preserve">40·5 million (being expected gain </w:t>
      </w:r>
      <w:r>
        <w:rPr>
          <w:rFonts w:cstheme="minorHAnsi"/>
        </w:rPr>
        <w:t>Rs</w:t>
      </w:r>
      <w:r w:rsidRPr="00A73E53">
        <w:rPr>
          <w:rFonts w:cstheme="minorHAnsi"/>
        </w:rPr>
        <w:t xml:space="preserve">15·5 becoming an actual loss </w:t>
      </w:r>
      <w:r>
        <w:rPr>
          <w:rFonts w:cstheme="minorHAnsi"/>
        </w:rPr>
        <w:t>Rs</w:t>
      </w:r>
      <w:r w:rsidRPr="00A73E53">
        <w:rPr>
          <w:rFonts w:cstheme="minorHAnsi"/>
        </w:rPr>
        <w:t>25) and an actuarial ga</w:t>
      </w:r>
      <w:r>
        <w:rPr>
          <w:rFonts w:cstheme="minorHAnsi"/>
        </w:rPr>
        <w:t xml:space="preserve">in of Rs16·5 million in the case </w:t>
      </w:r>
      <w:r w:rsidRPr="00A73E53">
        <w:rPr>
          <w:rFonts w:cstheme="minorHAnsi"/>
        </w:rPr>
        <w:t xml:space="preserve">of Brown (being expected gain </w:t>
      </w:r>
      <w:r>
        <w:rPr>
          <w:rFonts w:cstheme="minorHAnsi"/>
        </w:rPr>
        <w:t xml:space="preserve">Rs </w:t>
      </w:r>
      <w:r w:rsidRPr="00A73E53">
        <w:rPr>
          <w:rFonts w:cstheme="minorHAnsi"/>
        </w:rPr>
        <w:t xml:space="preserve">15·5 becoming an actual gain of </w:t>
      </w:r>
      <w:r>
        <w:rPr>
          <w:rFonts w:cstheme="minorHAnsi"/>
        </w:rPr>
        <w:t xml:space="preserve">Rs </w:t>
      </w:r>
      <w:r w:rsidRPr="00A73E53">
        <w:rPr>
          <w:rFonts w:cstheme="minorHAnsi"/>
        </w:rPr>
        <w:t>32). Therefore the cumula</w:t>
      </w:r>
      <w:r>
        <w:rPr>
          <w:rFonts w:cstheme="minorHAnsi"/>
        </w:rPr>
        <w:t xml:space="preserve">tive net unrecognized gains and </w:t>
      </w:r>
      <w:r w:rsidRPr="00A73E53">
        <w:rPr>
          <w:rFonts w:cstheme="minorHAnsi"/>
        </w:rPr>
        <w:t xml:space="preserve">losses at the year ended 30 April 2009 of </w:t>
      </w:r>
      <w:r>
        <w:rPr>
          <w:rFonts w:cstheme="minorHAnsi"/>
        </w:rPr>
        <w:t>KPK</w:t>
      </w:r>
      <w:r w:rsidRPr="00A73E53">
        <w:rPr>
          <w:rFonts w:cstheme="minorHAnsi"/>
        </w:rPr>
        <w:t xml:space="preserve"> and Brown are </w:t>
      </w:r>
      <w:r>
        <w:rPr>
          <w:rFonts w:cstheme="minorHAnsi"/>
        </w:rPr>
        <w:t>Rs</w:t>
      </w:r>
      <w:r w:rsidRPr="00A73E53">
        <w:rPr>
          <w:rFonts w:cstheme="minorHAnsi"/>
        </w:rPr>
        <w:t>34·5 million loss and</w:t>
      </w:r>
      <w:r>
        <w:rPr>
          <w:rFonts w:cstheme="minorHAnsi"/>
        </w:rPr>
        <w:t xml:space="preserve"> Rs </w:t>
      </w:r>
      <w:r w:rsidRPr="00A73E53">
        <w:rPr>
          <w:rFonts w:cstheme="minorHAnsi"/>
        </w:rPr>
        <w:t>22·5 million gain respectively.</w:t>
      </w:r>
    </w:p>
    <w:p w:rsidR="001E4112" w:rsidRDefault="001E4112" w:rsidP="001E4112">
      <w:pPr>
        <w:autoSpaceDE w:val="0"/>
        <w:autoSpaceDN w:val="0"/>
        <w:adjustRightInd w:val="0"/>
        <w:spacing w:after="0" w:line="240" w:lineRule="auto"/>
        <w:rPr>
          <w:rFonts w:cstheme="minorHAnsi"/>
        </w:rPr>
      </w:pPr>
    </w:p>
    <w:p w:rsidR="001E4112" w:rsidRPr="00A73E53" w:rsidRDefault="001E4112" w:rsidP="001E4112">
      <w:pPr>
        <w:autoSpaceDE w:val="0"/>
        <w:autoSpaceDN w:val="0"/>
        <w:adjustRightInd w:val="0"/>
        <w:spacing w:after="0" w:line="240" w:lineRule="auto"/>
        <w:jc w:val="both"/>
        <w:rPr>
          <w:rFonts w:cstheme="minorHAnsi"/>
        </w:rPr>
      </w:pPr>
      <w:r w:rsidRPr="00A73E53">
        <w:rPr>
          <w:rFonts w:cstheme="minorHAnsi"/>
        </w:rPr>
        <w:t>In the year to 30 April 2009, there would not be any recognition of any of the above gains/</w:t>
      </w:r>
      <w:r>
        <w:rPr>
          <w:rFonts w:cstheme="minorHAnsi"/>
        </w:rPr>
        <w:t xml:space="preserve">losses as the corridor approach </w:t>
      </w:r>
      <w:r w:rsidRPr="00A73E53">
        <w:rPr>
          <w:rFonts w:cstheme="minorHAnsi"/>
        </w:rPr>
        <w:t>is based upon opening scheme assets, liabilities and gains/losses. The opening unrecognized g</w:t>
      </w:r>
      <w:r>
        <w:rPr>
          <w:rFonts w:cstheme="minorHAnsi"/>
        </w:rPr>
        <w:t xml:space="preserve">ain is Rs 6 million which is less </w:t>
      </w:r>
      <w:r w:rsidRPr="00A73E53">
        <w:rPr>
          <w:rFonts w:cstheme="minorHAnsi"/>
        </w:rPr>
        <w:t>than 10% of the plan assets (</w:t>
      </w:r>
      <w:r>
        <w:rPr>
          <w:rFonts w:cstheme="minorHAnsi"/>
        </w:rPr>
        <w:t xml:space="preserve">Rs </w:t>
      </w:r>
      <w:r w:rsidRPr="00A73E53">
        <w:rPr>
          <w:rFonts w:cstheme="minorHAnsi"/>
        </w:rPr>
        <w:t>20 million) which would be used for these purposes as it is gre</w:t>
      </w:r>
      <w:r>
        <w:rPr>
          <w:rFonts w:cstheme="minorHAnsi"/>
        </w:rPr>
        <w:t xml:space="preserve">ater than the obligation at May </w:t>
      </w:r>
      <w:r w:rsidRPr="00A73E53">
        <w:rPr>
          <w:rFonts w:cstheme="minorHAnsi"/>
        </w:rPr>
        <w:t>2008.</w:t>
      </w:r>
    </w:p>
    <w:p w:rsidR="001E4112" w:rsidRDefault="001E4112" w:rsidP="001E4112">
      <w:pPr>
        <w:autoSpaceDE w:val="0"/>
        <w:autoSpaceDN w:val="0"/>
        <w:adjustRightInd w:val="0"/>
        <w:spacing w:after="0" w:line="240" w:lineRule="auto"/>
        <w:jc w:val="both"/>
        <w:rPr>
          <w:rFonts w:cstheme="minorHAnsi"/>
        </w:rPr>
      </w:pPr>
    </w:p>
    <w:p w:rsidR="001E4112" w:rsidRDefault="001E4112" w:rsidP="001E4112">
      <w:pPr>
        <w:autoSpaceDE w:val="0"/>
        <w:autoSpaceDN w:val="0"/>
        <w:adjustRightInd w:val="0"/>
        <w:spacing w:after="0" w:line="240" w:lineRule="auto"/>
        <w:jc w:val="both"/>
        <w:rPr>
          <w:rFonts w:cstheme="minorHAnsi"/>
        </w:rPr>
      </w:pPr>
      <w:r w:rsidRPr="00A73E53">
        <w:rPr>
          <w:rFonts w:cstheme="minorHAnsi"/>
        </w:rPr>
        <w:t>Despite very different performance, the amount shown as expected return on plan assets in</w:t>
      </w:r>
      <w:r>
        <w:rPr>
          <w:rFonts w:cstheme="minorHAnsi"/>
        </w:rPr>
        <w:t xml:space="preserve"> the statement of comprehensive </w:t>
      </w:r>
      <w:r w:rsidRPr="00A73E53">
        <w:rPr>
          <w:rFonts w:cstheme="minorHAnsi"/>
        </w:rPr>
        <w:t>income would be identical for both companies and the actuarial gains and losses would n</w:t>
      </w:r>
      <w:r>
        <w:rPr>
          <w:rFonts w:cstheme="minorHAnsi"/>
        </w:rPr>
        <w:t xml:space="preserve">ot be recognized in the current </w:t>
      </w:r>
      <w:r w:rsidRPr="00A73E53">
        <w:rPr>
          <w:rFonts w:cstheme="minorHAnsi"/>
        </w:rPr>
        <w:t xml:space="preserve">period. The investment performance of </w:t>
      </w:r>
      <w:r>
        <w:rPr>
          <w:rFonts w:cstheme="minorHAnsi"/>
        </w:rPr>
        <w:t>KPK</w:t>
      </w:r>
      <w:r w:rsidRPr="00A73E53">
        <w:rPr>
          <w:rFonts w:cstheme="minorHAnsi"/>
        </w:rPr>
        <w:t xml:space="preserve"> has been poor and Brown has been good. However, </w:t>
      </w:r>
      <w:r>
        <w:rPr>
          <w:rFonts w:cstheme="minorHAnsi"/>
        </w:rPr>
        <w:t xml:space="preserve">this is not reflected in profit </w:t>
      </w:r>
      <w:r w:rsidRPr="00A73E53">
        <w:rPr>
          <w:rFonts w:cstheme="minorHAnsi"/>
        </w:rPr>
        <w:t>or loss. It can only be deduced from the disclosure of the actuarial gains and losses. It is the ‘re</w:t>
      </w:r>
      <w:r>
        <w:rPr>
          <w:rFonts w:cstheme="minorHAnsi"/>
        </w:rPr>
        <w:t xml:space="preserve">al’ return on plan assets which </w:t>
      </w:r>
      <w:r w:rsidRPr="00A73E53">
        <w:rPr>
          <w:rFonts w:cstheme="minorHAnsi"/>
        </w:rPr>
        <w:t>is important, and not the expected return. Thus the use of the expected return on the plan asse</w:t>
      </w:r>
      <w:r>
        <w:rPr>
          <w:rFonts w:cstheme="minorHAnsi"/>
        </w:rPr>
        <w:t xml:space="preserve">ts can create comparison issues </w:t>
      </w:r>
      <w:r w:rsidRPr="00A73E53">
        <w:rPr>
          <w:rFonts w:cstheme="minorHAnsi"/>
        </w:rPr>
        <w:t>for the potential investor especially if the complexities of IAS 19 are not fully understood.</w:t>
      </w:r>
    </w:p>
    <w:p w:rsidR="001E4112" w:rsidRPr="006512CD" w:rsidRDefault="001E4112" w:rsidP="001E4112">
      <w:pPr>
        <w:autoSpaceDE w:val="0"/>
        <w:autoSpaceDN w:val="0"/>
        <w:adjustRightInd w:val="0"/>
        <w:spacing w:after="0" w:line="240" w:lineRule="auto"/>
        <w:jc w:val="both"/>
        <w:rPr>
          <w:rFonts w:cstheme="minorHAnsi"/>
        </w:rPr>
      </w:pPr>
      <w:r w:rsidRPr="0037302B">
        <w:rPr>
          <w:rFonts w:cstheme="minorHAnsi"/>
          <w:b/>
          <w:bCs/>
        </w:rPr>
        <w:t xml:space="preserve"> B)</w:t>
      </w:r>
      <w:r>
        <w:rPr>
          <w:rFonts w:cstheme="minorHAnsi"/>
        </w:rPr>
        <w:t xml:space="preserve"> </w:t>
      </w:r>
      <w:r w:rsidRPr="006512CD">
        <w:rPr>
          <w:rFonts w:cstheme="minorHAnsi"/>
        </w:rPr>
        <w:t>The accruals basis requires transactions (or events) to be recognized when they occur (rat</w:t>
      </w:r>
      <w:r>
        <w:rPr>
          <w:rFonts w:cstheme="minorHAnsi"/>
        </w:rPr>
        <w:t xml:space="preserve">her than on a cash flow basis). </w:t>
      </w:r>
      <w:r w:rsidRPr="006512CD">
        <w:rPr>
          <w:rFonts w:cstheme="minorHAnsi"/>
        </w:rPr>
        <w:t xml:space="preserve">Revenue is recognized when it is earned (rather than when it is received) and expenses are recognized when they are </w:t>
      </w:r>
      <w:r>
        <w:rPr>
          <w:rFonts w:cstheme="minorHAnsi"/>
        </w:rPr>
        <w:t xml:space="preserve">incurred </w:t>
      </w:r>
      <w:r w:rsidRPr="006512CD">
        <w:rPr>
          <w:rFonts w:cstheme="minorHAnsi"/>
        </w:rPr>
        <w:t xml:space="preserve">(i.e. when the entity has received the benefit from them), </w:t>
      </w:r>
      <w:r>
        <w:rPr>
          <w:rFonts w:cstheme="minorHAnsi"/>
        </w:rPr>
        <w:t xml:space="preserve">rather than when they are paid. </w:t>
      </w:r>
      <w:r w:rsidRPr="006512CD">
        <w:rPr>
          <w:rFonts w:cstheme="minorHAnsi"/>
        </w:rPr>
        <w:t xml:space="preserve">Recording the substance of transactions (and other events) requires them to be </w:t>
      </w:r>
      <w:r w:rsidRPr="006512CD">
        <w:rPr>
          <w:rFonts w:cstheme="minorHAnsi"/>
        </w:rPr>
        <w:lastRenderedPageBreak/>
        <w:t>treated in a</w:t>
      </w:r>
      <w:r>
        <w:rPr>
          <w:rFonts w:cstheme="minorHAnsi"/>
        </w:rPr>
        <w:t xml:space="preserve">ccordance with economic reality </w:t>
      </w:r>
      <w:r w:rsidRPr="006512CD">
        <w:rPr>
          <w:rFonts w:cstheme="minorHAnsi"/>
        </w:rPr>
        <w:t>or their commercial intent rather than in accordance with the way they may be legally co</w:t>
      </w:r>
      <w:r>
        <w:rPr>
          <w:rFonts w:cstheme="minorHAnsi"/>
        </w:rPr>
        <w:t xml:space="preserve">nstructed. This is an important </w:t>
      </w:r>
      <w:r w:rsidRPr="006512CD">
        <w:rPr>
          <w:rFonts w:cstheme="minorHAnsi"/>
        </w:rPr>
        <w:t>elem</w:t>
      </w:r>
      <w:r>
        <w:rPr>
          <w:rFonts w:cstheme="minorHAnsi"/>
        </w:rPr>
        <w:t xml:space="preserve">ent of faithful representation. </w:t>
      </w:r>
      <w:r w:rsidRPr="006512CD">
        <w:rPr>
          <w:rFonts w:cstheme="minorHAnsi"/>
        </w:rPr>
        <w:t>Prudence is used where there are elements of uncertainty surrounding transactions or events. Prudenc</w:t>
      </w:r>
      <w:r>
        <w:rPr>
          <w:rFonts w:cstheme="minorHAnsi"/>
        </w:rPr>
        <w:t xml:space="preserve">e requires the exercise </w:t>
      </w:r>
      <w:r w:rsidRPr="006512CD">
        <w:rPr>
          <w:rFonts w:cstheme="minorHAnsi"/>
        </w:rPr>
        <w:t>of a degree of caution when making judgment’s or estimates under conditions of uncert</w:t>
      </w:r>
      <w:r>
        <w:rPr>
          <w:rFonts w:cstheme="minorHAnsi"/>
        </w:rPr>
        <w:t xml:space="preserve">ainty. Thus when estimating the </w:t>
      </w:r>
      <w:r w:rsidRPr="006512CD">
        <w:rPr>
          <w:rFonts w:cstheme="minorHAnsi"/>
        </w:rPr>
        <w:t>expected life of a newly acquired asset, if we have past experience of the use of similar assets and they had had l</w:t>
      </w:r>
      <w:r>
        <w:rPr>
          <w:rFonts w:cstheme="minorHAnsi"/>
        </w:rPr>
        <w:t xml:space="preserve">ives of (say) </w:t>
      </w:r>
      <w:r w:rsidRPr="006512CD">
        <w:rPr>
          <w:rFonts w:cstheme="minorHAnsi"/>
        </w:rPr>
        <w:t>between five and eight years, it would be prudent to use an estimated life o</w:t>
      </w:r>
      <w:r>
        <w:rPr>
          <w:rFonts w:cstheme="minorHAnsi"/>
        </w:rPr>
        <w:t xml:space="preserve">f five years for the new asset. </w:t>
      </w:r>
      <w:r w:rsidRPr="006512CD">
        <w:rPr>
          <w:rFonts w:cstheme="minorHAnsi"/>
        </w:rPr>
        <w:t>Comparability is fundamental to assessing the performance of an entity by using its financial statements. Assessing the</w:t>
      </w:r>
    </w:p>
    <w:p w:rsidR="001E4112" w:rsidRPr="006512CD" w:rsidRDefault="001E4112" w:rsidP="001E4112">
      <w:pPr>
        <w:autoSpaceDE w:val="0"/>
        <w:autoSpaceDN w:val="0"/>
        <w:adjustRightInd w:val="0"/>
        <w:spacing w:after="0" w:line="240" w:lineRule="auto"/>
        <w:jc w:val="both"/>
        <w:rPr>
          <w:rFonts w:cstheme="minorHAnsi"/>
        </w:rPr>
      </w:pPr>
      <w:r w:rsidRPr="006512CD">
        <w:rPr>
          <w:rFonts w:cstheme="minorHAnsi"/>
        </w:rPr>
        <w:t>Performance of an entity over time (trend analysis) requires that the financial statemen</w:t>
      </w:r>
      <w:r>
        <w:rPr>
          <w:rFonts w:cstheme="minorHAnsi"/>
        </w:rPr>
        <w:t xml:space="preserve">ts used have been prepared on a </w:t>
      </w:r>
      <w:r w:rsidRPr="006512CD">
        <w:rPr>
          <w:rFonts w:cstheme="minorHAnsi"/>
        </w:rPr>
        <w:t>comparable (consistent) basis. Generally this can be interpreted as using consistent accounti</w:t>
      </w:r>
      <w:r>
        <w:rPr>
          <w:rFonts w:cstheme="minorHAnsi"/>
        </w:rPr>
        <w:t xml:space="preserve">ng policies (unless a change is </w:t>
      </w:r>
      <w:r w:rsidRPr="006512CD">
        <w:rPr>
          <w:rFonts w:cstheme="minorHAnsi"/>
        </w:rPr>
        <w:t>required to show a fairer presentation). A similar principle is relevant to comparing one entity w</w:t>
      </w:r>
      <w:r>
        <w:rPr>
          <w:rFonts w:cstheme="minorHAnsi"/>
        </w:rPr>
        <w:t xml:space="preserve">ith another; however it is more </w:t>
      </w:r>
      <w:r w:rsidRPr="006512CD">
        <w:rPr>
          <w:rFonts w:cstheme="minorHAnsi"/>
        </w:rPr>
        <w:t>difficult to achieve consistent accounting policies across entities.</w:t>
      </w:r>
    </w:p>
    <w:p w:rsidR="001E4112" w:rsidRPr="006512CD" w:rsidRDefault="001E4112" w:rsidP="001E4112">
      <w:pPr>
        <w:autoSpaceDE w:val="0"/>
        <w:autoSpaceDN w:val="0"/>
        <w:adjustRightInd w:val="0"/>
        <w:spacing w:after="0" w:line="240" w:lineRule="auto"/>
        <w:jc w:val="both"/>
        <w:rPr>
          <w:rFonts w:cstheme="minorHAnsi"/>
        </w:rPr>
      </w:pPr>
      <w:r w:rsidRPr="006512CD">
        <w:rPr>
          <w:rFonts w:cstheme="minorHAnsi"/>
        </w:rPr>
        <w:t>Information is material if its omission or misstatement could influence (economic)</w:t>
      </w:r>
      <w:r>
        <w:rPr>
          <w:rFonts w:cstheme="minorHAnsi"/>
        </w:rPr>
        <w:t xml:space="preserve"> decisions of users based on the reported </w:t>
      </w:r>
      <w:r w:rsidRPr="006512CD">
        <w:rPr>
          <w:rFonts w:cstheme="minorHAnsi"/>
        </w:rPr>
        <w:t>financial statements. Clearly an important aspect of materiality is the (monetary) size of a t</w:t>
      </w:r>
      <w:r>
        <w:rPr>
          <w:rFonts w:cstheme="minorHAnsi"/>
        </w:rPr>
        <w:t xml:space="preserve">ransaction, but in addition the </w:t>
      </w:r>
      <w:r w:rsidRPr="006512CD">
        <w:rPr>
          <w:rFonts w:cstheme="minorHAnsi"/>
        </w:rPr>
        <w:t xml:space="preserve">nature of the item can also determine that it is material. For example the monetary results </w:t>
      </w:r>
      <w:r>
        <w:rPr>
          <w:rFonts w:cstheme="minorHAnsi"/>
        </w:rPr>
        <w:t xml:space="preserve">of a new activity may be small, </w:t>
      </w:r>
      <w:r w:rsidRPr="006512CD">
        <w:rPr>
          <w:rFonts w:cstheme="minorHAnsi"/>
        </w:rPr>
        <w:t xml:space="preserve">but reporting them could be material to any assessment of what it may achieve in the future. </w:t>
      </w:r>
      <w:r>
        <w:rPr>
          <w:rFonts w:cstheme="minorHAnsi"/>
        </w:rPr>
        <w:t xml:space="preserve">Materiality is considered to be </w:t>
      </w:r>
      <w:r w:rsidRPr="006512CD">
        <w:rPr>
          <w:rFonts w:cstheme="minorHAnsi"/>
        </w:rPr>
        <w:t>a threshold quality, meaning that information should only be reported if it is considered material. Too much detailed (and</w:t>
      </w:r>
    </w:p>
    <w:p w:rsidR="001E4112" w:rsidRDefault="001E4112" w:rsidP="001E4112">
      <w:pPr>
        <w:autoSpaceDE w:val="0"/>
        <w:autoSpaceDN w:val="0"/>
        <w:adjustRightInd w:val="0"/>
        <w:spacing w:after="0" w:line="240" w:lineRule="auto"/>
        <w:jc w:val="both"/>
        <w:rPr>
          <w:rFonts w:cstheme="minorHAnsi"/>
        </w:rPr>
      </w:pPr>
      <w:r w:rsidRPr="006512CD">
        <w:rPr>
          <w:rFonts w:cstheme="minorHAnsi"/>
        </w:rPr>
        <w:t>Implicitly immaterial) reporting of (small) items may confuse or distract users.</w:t>
      </w:r>
    </w:p>
    <w:p w:rsidR="001E4112" w:rsidRDefault="001E4112" w:rsidP="001E4112">
      <w:pPr>
        <w:autoSpaceDE w:val="0"/>
        <w:autoSpaceDN w:val="0"/>
        <w:adjustRightInd w:val="0"/>
        <w:spacing w:after="0" w:line="240" w:lineRule="auto"/>
        <w:jc w:val="both"/>
        <w:rPr>
          <w:rFonts w:cstheme="minorHAnsi"/>
        </w:rPr>
      </w:pPr>
      <w:r>
        <w:rPr>
          <w:rFonts w:cstheme="minorHAnsi"/>
        </w:rPr>
        <w:t xml:space="preserve"> </w:t>
      </w:r>
    </w:p>
    <w:p w:rsidR="001E4112" w:rsidRPr="0087014C" w:rsidRDefault="001E4112" w:rsidP="001E4112">
      <w:pPr>
        <w:autoSpaceDE w:val="0"/>
        <w:autoSpaceDN w:val="0"/>
        <w:adjustRightInd w:val="0"/>
        <w:spacing w:after="0" w:line="240" w:lineRule="auto"/>
        <w:rPr>
          <w:rFonts w:cstheme="minorHAnsi"/>
        </w:rPr>
      </w:pPr>
      <w:r w:rsidRPr="0037302B">
        <w:rPr>
          <w:rFonts w:cstheme="minorHAnsi"/>
          <w:b/>
          <w:bCs/>
        </w:rPr>
        <w:t xml:space="preserve">C) </w:t>
      </w:r>
      <w:r w:rsidRPr="0087014C">
        <w:rPr>
          <w:rFonts w:cstheme="minorHAnsi"/>
        </w:rPr>
        <w:t>Accounting for inventory, by adjusting purchases for opening and closing inventories is a cla</w:t>
      </w:r>
      <w:r>
        <w:rPr>
          <w:rFonts w:cstheme="minorHAnsi"/>
        </w:rPr>
        <w:t xml:space="preserve">ssic example of the application </w:t>
      </w:r>
      <w:r w:rsidRPr="0087014C">
        <w:rPr>
          <w:rFonts w:cstheme="minorHAnsi"/>
        </w:rPr>
        <w:t>of the accruals principle whereby revenues earned are matched with costs incurred. Closin</w:t>
      </w:r>
      <w:r>
        <w:rPr>
          <w:rFonts w:cstheme="minorHAnsi"/>
        </w:rPr>
        <w:t xml:space="preserve">g inventory is by definition an </w:t>
      </w:r>
      <w:r w:rsidRPr="0087014C">
        <w:rPr>
          <w:rFonts w:cstheme="minorHAnsi"/>
        </w:rPr>
        <w:t>example of goods that have been purchased, but not yet consumed. In other words the entit</w:t>
      </w:r>
      <w:r>
        <w:rPr>
          <w:rFonts w:cstheme="minorHAnsi"/>
        </w:rPr>
        <w:t xml:space="preserve">y has not yet had the ‘benefit’ </w:t>
      </w:r>
      <w:r w:rsidRPr="0087014C">
        <w:rPr>
          <w:rFonts w:cstheme="minorHAnsi"/>
        </w:rPr>
        <w:t>(i.e. the sales revenue they will generate) from the closing inventory; therefore the cost of the closing inventory should not be</w:t>
      </w:r>
    </w:p>
    <w:p w:rsidR="001E4112" w:rsidRDefault="001E4112" w:rsidP="001E4112">
      <w:pPr>
        <w:autoSpaceDE w:val="0"/>
        <w:autoSpaceDN w:val="0"/>
        <w:adjustRightInd w:val="0"/>
        <w:spacing w:after="0" w:line="240" w:lineRule="auto"/>
        <w:rPr>
          <w:rFonts w:cstheme="minorHAnsi"/>
        </w:rPr>
      </w:pPr>
      <w:r w:rsidRPr="0087014C">
        <w:rPr>
          <w:rFonts w:cstheme="minorHAnsi"/>
        </w:rPr>
        <w:t>Charged to the c</w:t>
      </w:r>
      <w:r>
        <w:rPr>
          <w:rFonts w:cstheme="minorHAnsi"/>
        </w:rPr>
        <w:t xml:space="preserve">urrent year’s income statement. </w:t>
      </w:r>
      <w:r w:rsidRPr="0087014C">
        <w:rPr>
          <w:rFonts w:cstheme="minorHAnsi"/>
        </w:rPr>
        <w:t xml:space="preserve">Consignment inventory is where goods are supplied (usually by a manufacturer) to a retailer under terms which mean </w:t>
      </w:r>
      <w:r>
        <w:rPr>
          <w:rFonts w:cstheme="minorHAnsi"/>
        </w:rPr>
        <w:t xml:space="preserve">the </w:t>
      </w:r>
      <w:r w:rsidRPr="0087014C">
        <w:rPr>
          <w:rFonts w:cstheme="minorHAnsi"/>
        </w:rPr>
        <w:t>legal title to the goods remains with the supplier until a specified event (say payment in thr</w:t>
      </w:r>
      <w:r>
        <w:rPr>
          <w:rFonts w:cstheme="minorHAnsi"/>
        </w:rPr>
        <w:t xml:space="preserve">ee months’ time). Once the goods </w:t>
      </w:r>
      <w:r w:rsidRPr="0087014C">
        <w:rPr>
          <w:rFonts w:cstheme="minorHAnsi"/>
        </w:rPr>
        <w:t>have been transferred to the retailer, normally the risks and rewards relating t</w:t>
      </w:r>
      <w:r>
        <w:rPr>
          <w:rFonts w:cstheme="minorHAnsi"/>
        </w:rPr>
        <w:t xml:space="preserve">o those goods then lie with the </w:t>
      </w:r>
      <w:r w:rsidRPr="0087014C">
        <w:rPr>
          <w:rFonts w:cstheme="minorHAnsi"/>
        </w:rPr>
        <w:t>retailer. Wher</w:t>
      </w:r>
      <w:r>
        <w:rPr>
          <w:rFonts w:cstheme="minorHAnsi"/>
        </w:rPr>
        <w:t xml:space="preserve">e </w:t>
      </w:r>
      <w:r w:rsidRPr="0087014C">
        <w:rPr>
          <w:rFonts w:cstheme="minorHAnsi"/>
        </w:rPr>
        <w:t>this is the case then (in substance) the consignment inventory meets the definition of an as</w:t>
      </w:r>
      <w:r>
        <w:rPr>
          <w:rFonts w:cstheme="minorHAnsi"/>
        </w:rPr>
        <w:t xml:space="preserve">set and the goods should appear </w:t>
      </w:r>
      <w:r w:rsidRPr="0087014C">
        <w:rPr>
          <w:rFonts w:cstheme="minorHAnsi"/>
        </w:rPr>
        <w:t>as such (inventory) on the retailer’s statement of financial position (along with the associated liability to pay for them) rather</w:t>
      </w:r>
      <w:r>
        <w:rPr>
          <w:rFonts w:cstheme="minorHAnsi"/>
        </w:rPr>
        <w:t xml:space="preserve"> </w:t>
      </w:r>
      <w:r w:rsidRPr="0087014C">
        <w:rPr>
          <w:rFonts w:cstheme="minorHAnsi"/>
        </w:rPr>
        <w:t>than on the statement of financial position of the manufacturer.</w:t>
      </w:r>
    </w:p>
    <w:p w:rsidR="001E4112" w:rsidRPr="0087014C" w:rsidRDefault="001E4112" w:rsidP="001E4112">
      <w:pPr>
        <w:autoSpaceDE w:val="0"/>
        <w:autoSpaceDN w:val="0"/>
        <w:adjustRightInd w:val="0"/>
        <w:spacing w:after="0" w:line="240" w:lineRule="auto"/>
        <w:rPr>
          <w:rFonts w:cstheme="minorHAnsi"/>
        </w:rPr>
      </w:pPr>
    </w:p>
    <w:p w:rsidR="001E4112" w:rsidRPr="0087014C" w:rsidRDefault="001E4112" w:rsidP="001E4112">
      <w:pPr>
        <w:autoSpaceDE w:val="0"/>
        <w:autoSpaceDN w:val="0"/>
        <w:adjustRightInd w:val="0"/>
        <w:spacing w:after="0" w:line="240" w:lineRule="auto"/>
        <w:jc w:val="both"/>
        <w:rPr>
          <w:rFonts w:cstheme="minorHAnsi"/>
        </w:rPr>
      </w:pPr>
      <w:r w:rsidRPr="0087014C">
        <w:rPr>
          <w:rFonts w:cstheme="minorHAnsi"/>
        </w:rPr>
        <w:t>At the year end, the value of an entity’s closing inventory is, by its nature, uncertain. In the n</w:t>
      </w:r>
      <w:r>
        <w:rPr>
          <w:rFonts w:cstheme="minorHAnsi"/>
        </w:rPr>
        <w:t xml:space="preserve">ext accounting period it may be </w:t>
      </w:r>
      <w:r w:rsidRPr="0087014C">
        <w:rPr>
          <w:rFonts w:cstheme="minorHAnsi"/>
        </w:rPr>
        <w:t>sold at a profit or a loss. Accounting standards require inventory to be valued at the lower of cost and net realizable value.</w:t>
      </w:r>
    </w:p>
    <w:p w:rsidR="001E4112" w:rsidRPr="0087014C" w:rsidRDefault="001E4112" w:rsidP="001E4112">
      <w:pPr>
        <w:autoSpaceDE w:val="0"/>
        <w:autoSpaceDN w:val="0"/>
        <w:adjustRightInd w:val="0"/>
        <w:spacing w:after="0" w:line="240" w:lineRule="auto"/>
        <w:jc w:val="both"/>
        <w:rPr>
          <w:rFonts w:cstheme="minorHAnsi"/>
        </w:rPr>
      </w:pPr>
      <w:r w:rsidRPr="0087014C">
        <w:rPr>
          <w:rFonts w:cstheme="minorHAnsi"/>
        </w:rPr>
        <w:t>This is the application of prudence. If the inventory is expected to sell at a profit, the profit is deferred (by valuing invento</w:t>
      </w:r>
      <w:r>
        <w:rPr>
          <w:rFonts w:cstheme="minorHAnsi"/>
        </w:rPr>
        <w:t xml:space="preserve">ry </w:t>
      </w:r>
      <w:r w:rsidRPr="0087014C">
        <w:rPr>
          <w:rFonts w:cstheme="minorHAnsi"/>
        </w:rPr>
        <w:t>at cost) until it is actually sold. However, if the goods are expected to sell for a (net) loss, th</w:t>
      </w:r>
      <w:r>
        <w:rPr>
          <w:rFonts w:cstheme="minorHAnsi"/>
        </w:rPr>
        <w:t xml:space="preserve">en that loss must be recognized </w:t>
      </w:r>
      <w:r w:rsidRPr="0087014C">
        <w:rPr>
          <w:rFonts w:cstheme="minorHAnsi"/>
        </w:rPr>
        <w:t>immediately by valuing the inventory at its net realizable value.</w:t>
      </w:r>
    </w:p>
    <w:p w:rsidR="001E4112" w:rsidRPr="0087014C" w:rsidRDefault="001E4112" w:rsidP="001E4112">
      <w:pPr>
        <w:autoSpaceDE w:val="0"/>
        <w:autoSpaceDN w:val="0"/>
        <w:adjustRightInd w:val="0"/>
        <w:spacing w:after="0" w:line="240" w:lineRule="auto"/>
        <w:jc w:val="both"/>
        <w:rPr>
          <w:rFonts w:cstheme="minorHAnsi"/>
        </w:rPr>
      </w:pPr>
      <w:r w:rsidRPr="0087014C">
        <w:rPr>
          <w:rFonts w:cstheme="minorHAnsi"/>
        </w:rPr>
        <w:t>There are many acceptable ways of valuing inventory (e.g. average cost or FIFO). In o</w:t>
      </w:r>
      <w:r>
        <w:rPr>
          <w:rFonts w:cstheme="minorHAnsi"/>
        </w:rPr>
        <w:t xml:space="preserve">rder to meet the requirement of </w:t>
      </w:r>
      <w:r w:rsidRPr="0087014C">
        <w:rPr>
          <w:rFonts w:cstheme="minorHAnsi"/>
        </w:rPr>
        <w:t>comparability, an entity should decide on the most appropriate valuation method for its inve</w:t>
      </w:r>
      <w:r>
        <w:rPr>
          <w:rFonts w:cstheme="minorHAnsi"/>
        </w:rPr>
        <w:t xml:space="preserve">ntory and then be consistent in </w:t>
      </w:r>
      <w:r w:rsidRPr="0087014C">
        <w:rPr>
          <w:rFonts w:cstheme="minorHAnsi"/>
        </w:rPr>
        <w:t>the use of that method. Any change in the method of valuing (or accounting for) invento</w:t>
      </w:r>
      <w:r>
        <w:rPr>
          <w:rFonts w:cstheme="minorHAnsi"/>
        </w:rPr>
        <w:t xml:space="preserve">ry would break the principle of </w:t>
      </w:r>
      <w:r w:rsidRPr="0087014C">
        <w:rPr>
          <w:rFonts w:cstheme="minorHAnsi"/>
        </w:rPr>
        <w:t>comparability.</w:t>
      </w:r>
    </w:p>
    <w:p w:rsidR="001E4112" w:rsidRPr="0007151F" w:rsidRDefault="001E4112" w:rsidP="001E4112">
      <w:pPr>
        <w:autoSpaceDE w:val="0"/>
        <w:autoSpaceDN w:val="0"/>
        <w:adjustRightInd w:val="0"/>
        <w:spacing w:after="0" w:line="240" w:lineRule="auto"/>
        <w:jc w:val="both"/>
        <w:rPr>
          <w:rFonts w:cstheme="minorHAnsi"/>
        </w:rPr>
      </w:pPr>
      <w:r w:rsidRPr="0087014C">
        <w:rPr>
          <w:rFonts w:cstheme="minorHAnsi"/>
        </w:rPr>
        <w:lastRenderedPageBreak/>
        <w:t xml:space="preserve">For most businesses inventories are a material item. An error (omission or misstatement) in the </w:t>
      </w:r>
      <w:r>
        <w:rPr>
          <w:rFonts w:cstheme="minorHAnsi"/>
        </w:rPr>
        <w:t xml:space="preserve">value or treatment of inventory </w:t>
      </w:r>
      <w:r w:rsidRPr="0087014C">
        <w:rPr>
          <w:rFonts w:cstheme="minorHAnsi"/>
        </w:rPr>
        <w:t>has the potential to affect decisions users may make in relation to financial statements. There</w:t>
      </w:r>
      <w:r>
        <w:rPr>
          <w:rFonts w:cstheme="minorHAnsi"/>
        </w:rPr>
        <w:t xml:space="preserve">fore (correctly) accounting for </w:t>
      </w:r>
      <w:r w:rsidRPr="0087014C">
        <w:rPr>
          <w:rFonts w:cstheme="minorHAnsi"/>
        </w:rPr>
        <w:t>inventory is a material event. Conversely there are occasions where on the grounds of immateri</w:t>
      </w:r>
      <w:r>
        <w:rPr>
          <w:rFonts w:cstheme="minorHAnsi"/>
        </w:rPr>
        <w:t xml:space="preserve">ality certain ‘inventories’ are </w:t>
      </w:r>
      <w:r w:rsidRPr="0087014C">
        <w:rPr>
          <w:rFonts w:cstheme="minorHAnsi"/>
        </w:rPr>
        <w:t xml:space="preserve">not (strictly) accounted for correctly. For example, at the yearend a company may have </w:t>
      </w:r>
      <w:r>
        <w:rPr>
          <w:rFonts w:cstheme="minorHAnsi"/>
        </w:rPr>
        <w:t xml:space="preserve">an unused supply of stationery. </w:t>
      </w:r>
      <w:r w:rsidRPr="0087014C">
        <w:rPr>
          <w:rFonts w:cstheme="minorHAnsi"/>
        </w:rPr>
        <w:t>Technically this is inventory, but in most cases companies would charge this ‘inventory’ of sta</w:t>
      </w:r>
      <w:r>
        <w:rPr>
          <w:rFonts w:cstheme="minorHAnsi"/>
        </w:rPr>
        <w:t xml:space="preserve">tionery to the income statement </w:t>
      </w:r>
      <w:r w:rsidRPr="0087014C">
        <w:rPr>
          <w:rFonts w:cstheme="minorHAnsi"/>
        </w:rPr>
        <w:t>of the year in which it was purchased rather than show it as an asset.</w:t>
      </w:r>
    </w:p>
    <w:p w:rsidR="001E4112" w:rsidRDefault="001E4112" w:rsidP="001E4112">
      <w:pPr>
        <w:autoSpaceDE w:val="0"/>
        <w:autoSpaceDN w:val="0"/>
        <w:adjustRightInd w:val="0"/>
        <w:spacing w:after="0" w:line="240" w:lineRule="auto"/>
        <w:jc w:val="both"/>
        <w:rPr>
          <w:rFonts w:cstheme="minorHAnsi"/>
        </w:rPr>
      </w:pPr>
    </w:p>
    <w:p w:rsidR="00364FAF" w:rsidRPr="00364FAF" w:rsidRDefault="00D0123A" w:rsidP="00364FAF">
      <w:pPr>
        <w:jc w:val="both"/>
        <w:rPr>
          <w:rFonts w:ascii="Arial" w:hAnsi="Arial" w:cs="Arial"/>
          <w:bCs/>
          <w:sz w:val="24"/>
          <w:szCs w:val="24"/>
        </w:rPr>
      </w:pPr>
      <w:r w:rsidRPr="00364FAF">
        <w:rPr>
          <w:rFonts w:ascii="Arial" w:hAnsi="Arial" w:cs="Arial"/>
          <w:bCs/>
          <w:sz w:val="24"/>
          <w:szCs w:val="24"/>
        </w:rPr>
        <w:tab/>
      </w:r>
    </w:p>
    <w:p w:rsidR="00364FAF" w:rsidRPr="00364FAF" w:rsidRDefault="00364FAF" w:rsidP="00364FAF">
      <w:pPr>
        <w:jc w:val="both"/>
        <w:rPr>
          <w:rFonts w:ascii="Arial" w:hAnsi="Arial" w:cs="Arial"/>
          <w:bCs/>
          <w:sz w:val="24"/>
          <w:szCs w:val="24"/>
        </w:rPr>
      </w:pPr>
    </w:p>
    <w:tbl>
      <w:tblPr>
        <w:tblStyle w:val="TableGrid0"/>
        <w:tblW w:w="9422" w:type="dxa"/>
        <w:tblInd w:w="46" w:type="dxa"/>
        <w:tblLook w:val="04A0" w:firstRow="1" w:lastRow="0" w:firstColumn="1" w:lastColumn="0" w:noHBand="0" w:noVBand="1"/>
      </w:tblPr>
      <w:tblGrid>
        <w:gridCol w:w="7387"/>
        <w:gridCol w:w="96"/>
        <w:gridCol w:w="1085"/>
        <w:gridCol w:w="854"/>
      </w:tblGrid>
      <w:tr w:rsidR="00364FAF" w:rsidRPr="00364FAF" w:rsidTr="0080374C">
        <w:trPr>
          <w:trHeight w:val="929"/>
        </w:trPr>
        <w:tc>
          <w:tcPr>
            <w:tcW w:w="7386" w:type="dxa"/>
            <w:tcBorders>
              <w:top w:val="nil"/>
              <w:left w:val="nil"/>
              <w:bottom w:val="nil"/>
              <w:right w:val="nil"/>
            </w:tcBorders>
          </w:tcPr>
          <w:p w:rsidR="00364FAF" w:rsidRPr="00364FAF" w:rsidRDefault="00364FAF" w:rsidP="00364FAF">
            <w:pPr>
              <w:spacing w:after="213" w:line="259" w:lineRule="auto"/>
              <w:jc w:val="both"/>
              <w:rPr>
                <w:rFonts w:ascii="Arial" w:hAnsi="Arial" w:cs="Arial"/>
                <w:sz w:val="24"/>
                <w:szCs w:val="24"/>
              </w:rPr>
            </w:pPr>
            <w:r w:rsidRPr="00364FAF">
              <w:rPr>
                <w:rFonts w:ascii="Arial" w:eastAsia="Book Antiqua" w:hAnsi="Arial" w:cs="Arial"/>
                <w:b/>
                <w:sz w:val="24"/>
                <w:szCs w:val="24"/>
              </w:rPr>
              <w:t xml:space="preserve">Question No 5:- </w:t>
            </w:r>
          </w:p>
          <w:p w:rsidR="00364FAF" w:rsidRPr="00364FAF" w:rsidRDefault="00364FAF" w:rsidP="00364FAF">
            <w:pPr>
              <w:spacing w:after="0" w:line="259" w:lineRule="auto"/>
              <w:jc w:val="both"/>
              <w:rPr>
                <w:rFonts w:ascii="Arial" w:hAnsi="Arial" w:cs="Arial"/>
              </w:rPr>
            </w:pPr>
            <w:r w:rsidRPr="00364FAF">
              <w:rPr>
                <w:rFonts w:ascii="Arial" w:hAnsi="Arial" w:cs="Arial"/>
              </w:rPr>
              <w:t xml:space="preserve">The following trial balance relates to Dune at 31 March 2010: </w:t>
            </w:r>
          </w:p>
        </w:tc>
        <w:tc>
          <w:tcPr>
            <w:tcW w:w="1181" w:type="dxa"/>
            <w:gridSpan w:val="2"/>
            <w:tcBorders>
              <w:top w:val="nil"/>
              <w:left w:val="nil"/>
              <w:bottom w:val="nil"/>
              <w:right w:val="nil"/>
            </w:tcBorders>
            <w:vAlign w:val="bottom"/>
          </w:tcPr>
          <w:p w:rsidR="00364FAF" w:rsidRPr="00364FAF" w:rsidRDefault="00364FAF" w:rsidP="00364FAF">
            <w:pPr>
              <w:spacing w:after="160" w:line="259" w:lineRule="auto"/>
              <w:jc w:val="both"/>
              <w:rPr>
                <w:rFonts w:ascii="Arial" w:hAnsi="Arial" w:cs="Arial"/>
              </w:rPr>
            </w:pPr>
          </w:p>
        </w:tc>
        <w:tc>
          <w:tcPr>
            <w:tcW w:w="854" w:type="dxa"/>
            <w:tcBorders>
              <w:top w:val="nil"/>
              <w:left w:val="nil"/>
              <w:bottom w:val="nil"/>
              <w:right w:val="nil"/>
            </w:tcBorders>
            <w:vAlign w:val="center"/>
          </w:tcPr>
          <w:p w:rsidR="00364FAF" w:rsidRPr="00364FAF" w:rsidRDefault="00364FAF" w:rsidP="00364FAF">
            <w:pPr>
              <w:spacing w:after="160" w:line="259" w:lineRule="auto"/>
              <w:jc w:val="both"/>
              <w:rPr>
                <w:rFonts w:ascii="Arial" w:hAnsi="Arial" w:cs="Arial"/>
              </w:rPr>
            </w:pPr>
          </w:p>
        </w:tc>
      </w:tr>
      <w:tr w:rsidR="00364FAF" w:rsidRPr="00364FAF" w:rsidTr="0080374C">
        <w:trPr>
          <w:trHeight w:val="423"/>
        </w:trPr>
        <w:tc>
          <w:tcPr>
            <w:tcW w:w="7386" w:type="dxa"/>
            <w:tcBorders>
              <w:top w:val="nil"/>
              <w:left w:val="nil"/>
              <w:bottom w:val="nil"/>
              <w:right w:val="nil"/>
            </w:tcBorders>
            <w:vAlign w:val="bottom"/>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c>
          <w:tcPr>
            <w:tcW w:w="1181" w:type="dxa"/>
            <w:gridSpan w:val="2"/>
            <w:tcBorders>
              <w:top w:val="nil"/>
              <w:left w:val="nil"/>
              <w:bottom w:val="nil"/>
              <w:right w:val="nil"/>
            </w:tcBorders>
            <w:vAlign w:val="bottom"/>
          </w:tcPr>
          <w:p w:rsidR="00364FAF" w:rsidRPr="00364FAF" w:rsidRDefault="00364FAF" w:rsidP="00364FAF">
            <w:pPr>
              <w:spacing w:after="0" w:line="259" w:lineRule="auto"/>
              <w:jc w:val="both"/>
              <w:rPr>
                <w:rFonts w:ascii="Arial" w:hAnsi="Arial" w:cs="Arial"/>
              </w:rPr>
            </w:pPr>
            <w:r w:rsidRPr="00364FAF">
              <w:rPr>
                <w:rFonts w:ascii="Arial" w:eastAsia="Book Antiqua" w:hAnsi="Arial" w:cs="Arial"/>
                <w:b/>
              </w:rPr>
              <w:t xml:space="preserve">Rs‟000 </w:t>
            </w:r>
          </w:p>
        </w:tc>
        <w:tc>
          <w:tcPr>
            <w:tcW w:w="854" w:type="dxa"/>
            <w:tcBorders>
              <w:top w:val="nil"/>
              <w:left w:val="nil"/>
              <w:bottom w:val="nil"/>
              <w:right w:val="nil"/>
            </w:tcBorders>
            <w:vAlign w:val="bottom"/>
          </w:tcPr>
          <w:p w:rsidR="00364FAF" w:rsidRPr="00364FAF" w:rsidRDefault="00364FAF" w:rsidP="00364FAF">
            <w:pPr>
              <w:spacing w:after="0" w:line="259" w:lineRule="auto"/>
              <w:jc w:val="both"/>
              <w:rPr>
                <w:rFonts w:ascii="Arial" w:hAnsi="Arial" w:cs="Arial"/>
              </w:rPr>
            </w:pPr>
            <w:r w:rsidRPr="00364FAF">
              <w:rPr>
                <w:rFonts w:ascii="Arial" w:eastAsia="Book Antiqua" w:hAnsi="Arial" w:cs="Arial"/>
                <w:b/>
              </w:rPr>
              <w:t xml:space="preserve">Rs‟000 </w:t>
            </w:r>
          </w:p>
        </w:tc>
      </w:tr>
      <w:tr w:rsidR="00364FAF" w:rsidRPr="00364FAF" w:rsidTr="0080374C">
        <w:trPr>
          <w:trHeight w:val="298"/>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Equity shares of Rs1 each </w:t>
            </w:r>
          </w:p>
        </w:tc>
        <w:tc>
          <w:tcPr>
            <w:tcW w:w="1181" w:type="dxa"/>
            <w:gridSpan w:val="2"/>
            <w:tcBorders>
              <w:top w:val="nil"/>
              <w:left w:val="nil"/>
              <w:bottom w:val="nil"/>
              <w:right w:val="nil"/>
            </w:tcBorders>
          </w:tcPr>
          <w:p w:rsidR="00364FAF" w:rsidRPr="00364FAF" w:rsidRDefault="00364FAF" w:rsidP="00364FAF">
            <w:pPr>
              <w:spacing w:after="0" w:line="259" w:lineRule="auto"/>
              <w:ind w:left="632"/>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364FAF" w:rsidP="00364FAF">
            <w:pPr>
              <w:spacing w:after="0" w:line="259" w:lineRule="auto"/>
              <w:ind w:left="134"/>
              <w:jc w:val="both"/>
              <w:rPr>
                <w:rFonts w:ascii="Arial" w:hAnsi="Arial" w:cs="Arial"/>
              </w:rPr>
            </w:pPr>
            <w:r w:rsidRPr="00364FAF">
              <w:rPr>
                <w:rFonts w:ascii="Arial" w:hAnsi="Arial" w:cs="Arial"/>
              </w:rPr>
              <w:t xml:space="preserve">60,000 </w:t>
            </w:r>
          </w:p>
        </w:tc>
      </w:tr>
      <w:tr w:rsidR="00364FAF" w:rsidRPr="00364FAF" w:rsidTr="0080374C">
        <w:trPr>
          <w:trHeight w:val="298"/>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5% loan note (note (</w:t>
            </w:r>
            <w:proofErr w:type="spellStart"/>
            <w:r w:rsidRPr="00364FAF">
              <w:rPr>
                <w:rFonts w:ascii="Arial" w:hAnsi="Arial" w:cs="Arial"/>
              </w:rPr>
              <w:t>i</w:t>
            </w:r>
            <w:proofErr w:type="spellEnd"/>
            <w:r w:rsidRPr="00364FAF">
              <w:rPr>
                <w:rFonts w:ascii="Arial" w:hAnsi="Arial" w:cs="Arial"/>
              </w:rPr>
              <w:t xml:space="preserve">)) </w:t>
            </w:r>
          </w:p>
        </w:tc>
        <w:tc>
          <w:tcPr>
            <w:tcW w:w="1181" w:type="dxa"/>
            <w:gridSpan w:val="2"/>
            <w:tcBorders>
              <w:top w:val="nil"/>
              <w:left w:val="nil"/>
              <w:bottom w:val="nil"/>
              <w:right w:val="nil"/>
            </w:tcBorders>
          </w:tcPr>
          <w:p w:rsidR="00364FAF" w:rsidRPr="00364FAF" w:rsidRDefault="00364FAF" w:rsidP="00364FAF">
            <w:pPr>
              <w:spacing w:after="0" w:line="259" w:lineRule="auto"/>
              <w:ind w:left="632"/>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364FAF" w:rsidP="00364FAF">
            <w:pPr>
              <w:spacing w:after="0" w:line="259" w:lineRule="auto"/>
              <w:ind w:left="134"/>
              <w:jc w:val="both"/>
              <w:rPr>
                <w:rFonts w:ascii="Arial" w:hAnsi="Arial" w:cs="Arial"/>
              </w:rPr>
            </w:pPr>
            <w:r w:rsidRPr="00364FAF">
              <w:rPr>
                <w:rFonts w:ascii="Arial" w:hAnsi="Arial" w:cs="Arial"/>
              </w:rPr>
              <w:t xml:space="preserve">20,000 </w:t>
            </w:r>
          </w:p>
        </w:tc>
      </w:tr>
      <w:tr w:rsidR="00364FAF" w:rsidRPr="00364FAF" w:rsidTr="0080374C">
        <w:trPr>
          <w:trHeight w:val="299"/>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Retained earnings at 1 April 2009 </w:t>
            </w:r>
          </w:p>
        </w:tc>
        <w:tc>
          <w:tcPr>
            <w:tcW w:w="1181" w:type="dxa"/>
            <w:gridSpan w:val="2"/>
            <w:tcBorders>
              <w:top w:val="nil"/>
              <w:left w:val="nil"/>
              <w:bottom w:val="nil"/>
              <w:right w:val="nil"/>
            </w:tcBorders>
          </w:tcPr>
          <w:p w:rsidR="00364FAF" w:rsidRPr="00364FAF" w:rsidRDefault="00364FAF" w:rsidP="00364FAF">
            <w:pPr>
              <w:spacing w:after="0" w:line="259" w:lineRule="auto"/>
              <w:ind w:left="632"/>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364FAF" w:rsidP="00364FAF">
            <w:pPr>
              <w:spacing w:after="0" w:line="259" w:lineRule="auto"/>
              <w:ind w:left="134"/>
              <w:jc w:val="both"/>
              <w:rPr>
                <w:rFonts w:ascii="Arial" w:hAnsi="Arial" w:cs="Arial"/>
              </w:rPr>
            </w:pPr>
            <w:r w:rsidRPr="00364FAF">
              <w:rPr>
                <w:rFonts w:ascii="Arial" w:hAnsi="Arial" w:cs="Arial"/>
              </w:rPr>
              <w:t xml:space="preserve">38,400 </w:t>
            </w:r>
          </w:p>
        </w:tc>
      </w:tr>
      <w:tr w:rsidR="00364FAF" w:rsidRPr="00364FAF" w:rsidTr="0080374C">
        <w:trPr>
          <w:trHeight w:val="299"/>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Leasehold (15 years) property – at cost (note (ii)) </w:t>
            </w:r>
          </w:p>
        </w:tc>
        <w:tc>
          <w:tcPr>
            <w:tcW w:w="1181" w:type="dxa"/>
            <w:gridSpan w:val="2"/>
            <w:tcBorders>
              <w:top w:val="nil"/>
              <w:left w:val="nil"/>
              <w:bottom w:val="nil"/>
              <w:right w:val="nil"/>
            </w:tcBorders>
          </w:tcPr>
          <w:p w:rsidR="00364FAF" w:rsidRPr="00364FAF" w:rsidRDefault="00364FAF" w:rsidP="00364FAF">
            <w:pPr>
              <w:spacing w:after="0" w:line="259" w:lineRule="auto"/>
              <w:ind w:right="89"/>
              <w:jc w:val="both"/>
              <w:rPr>
                <w:rFonts w:ascii="Arial" w:hAnsi="Arial" w:cs="Arial"/>
              </w:rPr>
            </w:pPr>
            <w:r w:rsidRPr="00364FAF">
              <w:rPr>
                <w:rFonts w:ascii="Arial" w:hAnsi="Arial" w:cs="Arial"/>
              </w:rPr>
              <w:t xml:space="preserve">45,000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8"/>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Plant and equipment – at cost (note (ii)) </w:t>
            </w:r>
          </w:p>
        </w:tc>
        <w:tc>
          <w:tcPr>
            <w:tcW w:w="1181" w:type="dxa"/>
            <w:gridSpan w:val="2"/>
            <w:tcBorders>
              <w:top w:val="nil"/>
              <w:left w:val="nil"/>
              <w:bottom w:val="nil"/>
              <w:right w:val="nil"/>
            </w:tcBorders>
          </w:tcPr>
          <w:p w:rsidR="00364FAF" w:rsidRPr="00364FAF" w:rsidRDefault="00364FAF" w:rsidP="00364FAF">
            <w:pPr>
              <w:spacing w:after="0" w:line="259" w:lineRule="auto"/>
              <w:ind w:right="89"/>
              <w:jc w:val="both"/>
              <w:rPr>
                <w:rFonts w:ascii="Arial" w:hAnsi="Arial" w:cs="Arial"/>
              </w:rPr>
            </w:pPr>
            <w:r w:rsidRPr="00364FAF">
              <w:rPr>
                <w:rFonts w:ascii="Arial" w:hAnsi="Arial" w:cs="Arial"/>
              </w:rPr>
              <w:t xml:space="preserve">67,500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8"/>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Accumulated depreciation – 1 April 2009 – leasehold property </w:t>
            </w:r>
          </w:p>
        </w:tc>
        <w:tc>
          <w:tcPr>
            <w:tcW w:w="1181" w:type="dxa"/>
            <w:gridSpan w:val="2"/>
            <w:tcBorders>
              <w:top w:val="nil"/>
              <w:left w:val="nil"/>
              <w:bottom w:val="nil"/>
              <w:right w:val="nil"/>
            </w:tcBorders>
          </w:tcPr>
          <w:p w:rsidR="00364FAF" w:rsidRPr="00364FAF" w:rsidRDefault="00364FAF" w:rsidP="00364FAF">
            <w:pPr>
              <w:spacing w:after="0" w:line="259" w:lineRule="auto"/>
              <w:ind w:left="632"/>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364FAF" w:rsidP="00364FAF">
            <w:pPr>
              <w:spacing w:after="0" w:line="259" w:lineRule="auto"/>
              <w:ind w:right="60"/>
              <w:jc w:val="both"/>
              <w:rPr>
                <w:rFonts w:ascii="Arial" w:hAnsi="Arial" w:cs="Arial"/>
              </w:rPr>
            </w:pPr>
            <w:r>
              <w:rPr>
                <w:rFonts w:ascii="Arial" w:hAnsi="Arial" w:cs="Arial"/>
              </w:rPr>
              <w:t xml:space="preserve">  </w:t>
            </w:r>
            <w:r w:rsidRPr="00364FAF">
              <w:rPr>
                <w:rFonts w:ascii="Arial" w:hAnsi="Arial" w:cs="Arial"/>
              </w:rPr>
              <w:t xml:space="preserve">6,000 </w:t>
            </w:r>
          </w:p>
        </w:tc>
      </w:tr>
      <w:tr w:rsidR="00364FAF" w:rsidRPr="00364FAF" w:rsidTr="0080374C">
        <w:trPr>
          <w:trHeight w:val="299"/>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plant and equipment </w:t>
            </w:r>
          </w:p>
        </w:tc>
        <w:tc>
          <w:tcPr>
            <w:tcW w:w="1181" w:type="dxa"/>
            <w:gridSpan w:val="2"/>
            <w:tcBorders>
              <w:top w:val="nil"/>
              <w:left w:val="nil"/>
              <w:bottom w:val="nil"/>
              <w:right w:val="nil"/>
            </w:tcBorders>
          </w:tcPr>
          <w:p w:rsidR="00364FAF" w:rsidRPr="00364FAF" w:rsidRDefault="00364FAF" w:rsidP="00364FAF">
            <w:pPr>
              <w:spacing w:after="0" w:line="259" w:lineRule="auto"/>
              <w:ind w:left="632"/>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364FAF" w:rsidP="00364FAF">
            <w:pPr>
              <w:spacing w:after="0" w:line="259" w:lineRule="auto"/>
              <w:ind w:left="134"/>
              <w:jc w:val="both"/>
              <w:rPr>
                <w:rFonts w:ascii="Arial" w:hAnsi="Arial" w:cs="Arial"/>
              </w:rPr>
            </w:pPr>
            <w:r w:rsidRPr="00364FAF">
              <w:rPr>
                <w:rFonts w:ascii="Arial" w:hAnsi="Arial" w:cs="Arial"/>
              </w:rPr>
              <w:t xml:space="preserve">23,500 </w:t>
            </w:r>
          </w:p>
        </w:tc>
      </w:tr>
      <w:tr w:rsidR="00364FAF" w:rsidRPr="00364FAF" w:rsidTr="0080374C">
        <w:trPr>
          <w:trHeight w:val="299"/>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Investments at fair value through profit or loss (note (iii)) </w:t>
            </w:r>
          </w:p>
        </w:tc>
        <w:tc>
          <w:tcPr>
            <w:tcW w:w="1181" w:type="dxa"/>
            <w:gridSpan w:val="2"/>
            <w:tcBorders>
              <w:top w:val="nil"/>
              <w:left w:val="nil"/>
              <w:bottom w:val="nil"/>
              <w:right w:val="nil"/>
            </w:tcBorders>
          </w:tcPr>
          <w:p w:rsidR="00364FAF" w:rsidRPr="00364FAF" w:rsidRDefault="00364FAF" w:rsidP="00364FAF">
            <w:pPr>
              <w:spacing w:after="0" w:line="259" w:lineRule="auto"/>
              <w:ind w:right="89"/>
              <w:jc w:val="both"/>
              <w:rPr>
                <w:rFonts w:ascii="Arial" w:hAnsi="Arial" w:cs="Arial"/>
              </w:rPr>
            </w:pPr>
            <w:r w:rsidRPr="00364FAF">
              <w:rPr>
                <w:rFonts w:ascii="Arial" w:hAnsi="Arial" w:cs="Arial"/>
              </w:rPr>
              <w:t xml:space="preserve">26,500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8"/>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Inventory at 31 March 2010 </w:t>
            </w:r>
          </w:p>
        </w:tc>
        <w:tc>
          <w:tcPr>
            <w:tcW w:w="1181" w:type="dxa"/>
            <w:gridSpan w:val="2"/>
            <w:tcBorders>
              <w:top w:val="nil"/>
              <w:left w:val="nil"/>
              <w:bottom w:val="nil"/>
              <w:right w:val="nil"/>
            </w:tcBorders>
          </w:tcPr>
          <w:p w:rsidR="00364FAF" w:rsidRPr="00364FAF" w:rsidRDefault="00364FAF" w:rsidP="00364FAF">
            <w:pPr>
              <w:spacing w:after="0" w:line="259" w:lineRule="auto"/>
              <w:ind w:right="89"/>
              <w:jc w:val="both"/>
              <w:rPr>
                <w:rFonts w:ascii="Arial" w:hAnsi="Arial" w:cs="Arial"/>
              </w:rPr>
            </w:pPr>
            <w:r w:rsidRPr="00364FAF">
              <w:rPr>
                <w:rFonts w:ascii="Arial" w:hAnsi="Arial" w:cs="Arial"/>
              </w:rPr>
              <w:t xml:space="preserve">48,000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70"/>
        </w:trPr>
        <w:tc>
          <w:tcPr>
            <w:tcW w:w="7386"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Trade receivables </w:t>
            </w:r>
          </w:p>
        </w:tc>
        <w:tc>
          <w:tcPr>
            <w:tcW w:w="1181" w:type="dxa"/>
            <w:gridSpan w:val="2"/>
            <w:tcBorders>
              <w:top w:val="nil"/>
              <w:left w:val="nil"/>
              <w:bottom w:val="nil"/>
              <w:right w:val="nil"/>
            </w:tcBorders>
          </w:tcPr>
          <w:p w:rsidR="00364FAF" w:rsidRPr="00364FAF" w:rsidRDefault="00364FAF" w:rsidP="00364FAF">
            <w:pPr>
              <w:spacing w:after="0" w:line="259" w:lineRule="auto"/>
              <w:ind w:right="89"/>
              <w:jc w:val="both"/>
              <w:rPr>
                <w:rFonts w:ascii="Arial" w:hAnsi="Arial" w:cs="Arial"/>
              </w:rPr>
            </w:pPr>
            <w:r w:rsidRPr="00364FAF">
              <w:rPr>
                <w:rFonts w:ascii="Arial" w:hAnsi="Arial" w:cs="Arial"/>
              </w:rPr>
              <w:t xml:space="preserve">40,700 </w:t>
            </w:r>
          </w:p>
        </w:tc>
        <w:tc>
          <w:tcPr>
            <w:tcW w:w="854" w:type="dxa"/>
            <w:tcBorders>
              <w:top w:val="nil"/>
              <w:left w:val="nil"/>
              <w:bottom w:val="nil"/>
              <w:right w:val="nil"/>
            </w:tcBorders>
            <w:vAlign w:val="center"/>
          </w:tcPr>
          <w:p w:rsidR="00364FAF" w:rsidRPr="00364FAF" w:rsidRDefault="00364FAF" w:rsidP="00364FAF">
            <w:pPr>
              <w:spacing w:after="160" w:line="259" w:lineRule="auto"/>
              <w:jc w:val="both"/>
              <w:rPr>
                <w:rFonts w:ascii="Arial" w:hAnsi="Arial" w:cs="Arial"/>
              </w:rPr>
            </w:pPr>
          </w:p>
        </w:tc>
      </w:tr>
      <w:tr w:rsidR="00364FAF" w:rsidRPr="00364FAF" w:rsidTr="0080374C">
        <w:trPr>
          <w:trHeight w:val="270"/>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Bank </w:t>
            </w:r>
          </w:p>
        </w:tc>
        <w:tc>
          <w:tcPr>
            <w:tcW w:w="1085" w:type="dxa"/>
            <w:tcBorders>
              <w:top w:val="nil"/>
              <w:left w:val="nil"/>
              <w:bottom w:val="nil"/>
              <w:right w:val="nil"/>
            </w:tcBorders>
          </w:tcPr>
          <w:p w:rsidR="00364FAF" w:rsidRPr="00364FAF" w:rsidRDefault="00364FAF" w:rsidP="00364FAF">
            <w:pPr>
              <w:spacing w:after="0" w:line="259" w:lineRule="auto"/>
              <w:ind w:left="521"/>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6D3B88" w:rsidP="00364FAF">
            <w:pPr>
              <w:spacing w:after="0" w:line="259" w:lineRule="auto"/>
              <w:ind w:right="60"/>
              <w:jc w:val="both"/>
              <w:rPr>
                <w:rFonts w:ascii="Arial" w:hAnsi="Arial" w:cs="Arial"/>
              </w:rPr>
            </w:pPr>
            <w:r>
              <w:rPr>
                <w:rFonts w:ascii="Arial" w:hAnsi="Arial" w:cs="Arial"/>
              </w:rPr>
              <w:t xml:space="preserve">   </w:t>
            </w:r>
            <w:r w:rsidR="00364FAF" w:rsidRPr="00364FAF">
              <w:rPr>
                <w:rFonts w:ascii="Arial" w:hAnsi="Arial" w:cs="Arial"/>
              </w:rPr>
              <w:t>4,500</w:t>
            </w:r>
          </w:p>
        </w:tc>
      </w:tr>
      <w:tr w:rsidR="00364FAF" w:rsidRPr="00364FAF" w:rsidTr="0080374C">
        <w:trPr>
          <w:trHeight w:val="298"/>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Deferred tax (note (v)) </w:t>
            </w:r>
          </w:p>
        </w:tc>
        <w:tc>
          <w:tcPr>
            <w:tcW w:w="1085" w:type="dxa"/>
            <w:tcBorders>
              <w:top w:val="nil"/>
              <w:left w:val="nil"/>
              <w:bottom w:val="nil"/>
              <w:right w:val="nil"/>
            </w:tcBorders>
          </w:tcPr>
          <w:p w:rsidR="00364FAF" w:rsidRPr="00364FAF" w:rsidRDefault="00364FAF" w:rsidP="00364FAF">
            <w:pPr>
              <w:spacing w:after="0" w:line="259" w:lineRule="auto"/>
              <w:ind w:left="521"/>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6D3B88" w:rsidP="00364FAF">
            <w:pPr>
              <w:spacing w:after="0" w:line="259" w:lineRule="auto"/>
              <w:ind w:right="60"/>
              <w:jc w:val="both"/>
              <w:rPr>
                <w:rFonts w:ascii="Arial" w:hAnsi="Arial" w:cs="Arial"/>
              </w:rPr>
            </w:pPr>
            <w:r>
              <w:rPr>
                <w:rFonts w:ascii="Arial" w:hAnsi="Arial" w:cs="Arial"/>
              </w:rPr>
              <w:t xml:space="preserve">   </w:t>
            </w:r>
            <w:r w:rsidR="00364FAF" w:rsidRPr="00364FAF">
              <w:rPr>
                <w:rFonts w:ascii="Arial" w:hAnsi="Arial" w:cs="Arial"/>
              </w:rPr>
              <w:t xml:space="preserve">6,000 </w:t>
            </w:r>
          </w:p>
        </w:tc>
      </w:tr>
      <w:tr w:rsidR="00364FAF" w:rsidRPr="00364FAF" w:rsidTr="0080374C">
        <w:trPr>
          <w:trHeight w:val="298"/>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Trade payables </w:t>
            </w:r>
          </w:p>
        </w:tc>
        <w:tc>
          <w:tcPr>
            <w:tcW w:w="1085" w:type="dxa"/>
            <w:tcBorders>
              <w:top w:val="nil"/>
              <w:left w:val="nil"/>
              <w:bottom w:val="nil"/>
              <w:right w:val="nil"/>
            </w:tcBorders>
          </w:tcPr>
          <w:p w:rsidR="00364FAF" w:rsidRPr="00364FAF" w:rsidRDefault="00364FAF" w:rsidP="00364FAF">
            <w:pPr>
              <w:spacing w:after="0" w:line="259" w:lineRule="auto"/>
              <w:ind w:left="521"/>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6D3B88" w:rsidP="00364FAF">
            <w:pPr>
              <w:spacing w:after="0" w:line="259" w:lineRule="auto"/>
              <w:jc w:val="both"/>
              <w:rPr>
                <w:rFonts w:ascii="Arial" w:hAnsi="Arial" w:cs="Arial"/>
              </w:rPr>
            </w:pPr>
            <w:r>
              <w:rPr>
                <w:rFonts w:ascii="Arial" w:hAnsi="Arial" w:cs="Arial"/>
              </w:rPr>
              <w:t xml:space="preserve">  </w:t>
            </w:r>
            <w:r w:rsidR="00364FAF" w:rsidRPr="00364FAF">
              <w:rPr>
                <w:rFonts w:ascii="Arial" w:hAnsi="Arial" w:cs="Arial"/>
              </w:rPr>
              <w:t xml:space="preserve">52,000 </w:t>
            </w:r>
          </w:p>
        </w:tc>
      </w:tr>
      <w:tr w:rsidR="00364FAF" w:rsidRPr="00364FAF" w:rsidTr="0080374C">
        <w:trPr>
          <w:trHeight w:val="299"/>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Revenue (note (iv)) </w:t>
            </w:r>
          </w:p>
        </w:tc>
        <w:tc>
          <w:tcPr>
            <w:tcW w:w="1085" w:type="dxa"/>
            <w:tcBorders>
              <w:top w:val="nil"/>
              <w:left w:val="nil"/>
              <w:bottom w:val="nil"/>
              <w:right w:val="nil"/>
            </w:tcBorders>
          </w:tcPr>
          <w:p w:rsidR="00364FAF" w:rsidRPr="00364FAF" w:rsidRDefault="00364FAF" w:rsidP="00364FAF">
            <w:pPr>
              <w:spacing w:after="0" w:line="259" w:lineRule="auto"/>
              <w:ind w:left="521"/>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400,000 </w:t>
            </w:r>
          </w:p>
        </w:tc>
      </w:tr>
      <w:tr w:rsidR="00364FAF" w:rsidRPr="00364FAF" w:rsidTr="0080374C">
        <w:trPr>
          <w:trHeight w:val="299"/>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Cost of sales </w:t>
            </w:r>
          </w:p>
        </w:tc>
        <w:tc>
          <w:tcPr>
            <w:tcW w:w="1085"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294,000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8"/>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Construction contract (note (vi)) </w:t>
            </w:r>
          </w:p>
        </w:tc>
        <w:tc>
          <w:tcPr>
            <w:tcW w:w="1085" w:type="dxa"/>
            <w:tcBorders>
              <w:top w:val="nil"/>
              <w:left w:val="nil"/>
              <w:bottom w:val="nil"/>
              <w:right w:val="nil"/>
            </w:tcBorders>
          </w:tcPr>
          <w:p w:rsidR="00364FAF" w:rsidRPr="00364FAF" w:rsidRDefault="006D3B88" w:rsidP="006D3B88">
            <w:pPr>
              <w:spacing w:after="0" w:line="259" w:lineRule="auto"/>
              <w:jc w:val="both"/>
              <w:rPr>
                <w:rFonts w:ascii="Arial" w:hAnsi="Arial" w:cs="Arial"/>
              </w:rPr>
            </w:pPr>
            <w:r>
              <w:rPr>
                <w:rFonts w:ascii="Arial" w:hAnsi="Arial" w:cs="Arial"/>
              </w:rPr>
              <w:t xml:space="preserve">  </w:t>
            </w:r>
            <w:r w:rsidR="00364FAF" w:rsidRPr="00364FAF">
              <w:rPr>
                <w:rFonts w:ascii="Arial" w:hAnsi="Arial" w:cs="Arial"/>
              </w:rPr>
              <w:t xml:space="preserve">20,000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8"/>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Distribution costs </w:t>
            </w:r>
          </w:p>
        </w:tc>
        <w:tc>
          <w:tcPr>
            <w:tcW w:w="1085" w:type="dxa"/>
            <w:tcBorders>
              <w:top w:val="nil"/>
              <w:left w:val="nil"/>
              <w:bottom w:val="nil"/>
              <w:right w:val="nil"/>
            </w:tcBorders>
          </w:tcPr>
          <w:p w:rsidR="00364FAF" w:rsidRPr="00364FAF" w:rsidRDefault="006D3B88" w:rsidP="006D3B88">
            <w:pPr>
              <w:spacing w:after="0" w:line="259" w:lineRule="auto"/>
              <w:jc w:val="both"/>
              <w:rPr>
                <w:rFonts w:ascii="Arial" w:hAnsi="Arial" w:cs="Arial"/>
              </w:rPr>
            </w:pPr>
            <w:r>
              <w:rPr>
                <w:rFonts w:ascii="Arial" w:hAnsi="Arial" w:cs="Arial"/>
              </w:rPr>
              <w:t xml:space="preserve">  </w:t>
            </w:r>
            <w:r w:rsidR="00364FAF" w:rsidRPr="00364FAF">
              <w:rPr>
                <w:rFonts w:ascii="Arial" w:hAnsi="Arial" w:cs="Arial"/>
              </w:rPr>
              <w:t xml:space="preserve">26,400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9"/>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Administrative expenses (note (</w:t>
            </w:r>
            <w:proofErr w:type="spellStart"/>
            <w:r w:rsidRPr="00364FAF">
              <w:rPr>
                <w:rFonts w:ascii="Arial" w:hAnsi="Arial" w:cs="Arial"/>
              </w:rPr>
              <w:t>i</w:t>
            </w:r>
            <w:proofErr w:type="spellEnd"/>
            <w:r w:rsidRPr="00364FAF">
              <w:rPr>
                <w:rFonts w:ascii="Arial" w:hAnsi="Arial" w:cs="Arial"/>
              </w:rPr>
              <w:t xml:space="preserve">)) </w:t>
            </w:r>
          </w:p>
        </w:tc>
        <w:tc>
          <w:tcPr>
            <w:tcW w:w="1085" w:type="dxa"/>
            <w:tcBorders>
              <w:top w:val="nil"/>
              <w:left w:val="nil"/>
              <w:bottom w:val="nil"/>
              <w:right w:val="nil"/>
            </w:tcBorders>
          </w:tcPr>
          <w:p w:rsidR="00364FAF" w:rsidRPr="00364FAF" w:rsidRDefault="006D3B88" w:rsidP="006D3B88">
            <w:pPr>
              <w:spacing w:after="0" w:line="259" w:lineRule="auto"/>
              <w:jc w:val="both"/>
              <w:rPr>
                <w:rFonts w:ascii="Arial" w:hAnsi="Arial" w:cs="Arial"/>
              </w:rPr>
            </w:pPr>
            <w:r>
              <w:rPr>
                <w:rFonts w:ascii="Arial" w:hAnsi="Arial" w:cs="Arial"/>
              </w:rPr>
              <w:t xml:space="preserve">  </w:t>
            </w:r>
            <w:r w:rsidR="00364FAF" w:rsidRPr="00364FAF">
              <w:rPr>
                <w:rFonts w:ascii="Arial" w:hAnsi="Arial" w:cs="Arial"/>
              </w:rPr>
              <w:t xml:space="preserve">34,200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9"/>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Dividend paid </w:t>
            </w:r>
          </w:p>
        </w:tc>
        <w:tc>
          <w:tcPr>
            <w:tcW w:w="1085" w:type="dxa"/>
            <w:tcBorders>
              <w:top w:val="nil"/>
              <w:left w:val="nil"/>
              <w:bottom w:val="nil"/>
              <w:right w:val="nil"/>
            </w:tcBorders>
          </w:tcPr>
          <w:p w:rsidR="00364FAF" w:rsidRPr="00364FAF" w:rsidRDefault="00364FAF" w:rsidP="00364FAF">
            <w:pPr>
              <w:spacing w:after="0" w:line="259" w:lineRule="auto"/>
              <w:ind w:left="120"/>
              <w:jc w:val="both"/>
              <w:rPr>
                <w:rFonts w:ascii="Arial" w:hAnsi="Arial" w:cs="Arial"/>
              </w:rPr>
            </w:pPr>
            <w:r w:rsidRPr="00364FAF">
              <w:rPr>
                <w:rFonts w:ascii="Arial" w:hAnsi="Arial" w:cs="Arial"/>
              </w:rPr>
              <w:t xml:space="preserve">10,000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8"/>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Loan note interest paid (six months) </w:t>
            </w:r>
          </w:p>
        </w:tc>
        <w:tc>
          <w:tcPr>
            <w:tcW w:w="1085" w:type="dxa"/>
            <w:tcBorders>
              <w:top w:val="nil"/>
              <w:left w:val="nil"/>
              <w:bottom w:val="nil"/>
              <w:right w:val="nil"/>
            </w:tcBorders>
          </w:tcPr>
          <w:p w:rsidR="00364FAF" w:rsidRPr="00364FAF" w:rsidRDefault="006D3B88" w:rsidP="00364FAF">
            <w:pPr>
              <w:spacing w:after="0" w:line="259" w:lineRule="auto"/>
              <w:ind w:left="100"/>
              <w:jc w:val="both"/>
              <w:rPr>
                <w:rFonts w:ascii="Arial" w:hAnsi="Arial" w:cs="Arial"/>
              </w:rPr>
            </w:pPr>
            <w:r>
              <w:rPr>
                <w:rFonts w:ascii="Arial" w:hAnsi="Arial" w:cs="Arial"/>
              </w:rPr>
              <w:t xml:space="preserve">     </w:t>
            </w:r>
            <w:r w:rsidR="00364FAF" w:rsidRPr="00364FAF">
              <w:rPr>
                <w:rFonts w:ascii="Arial" w:hAnsi="Arial" w:cs="Arial"/>
              </w:rPr>
              <w:t xml:space="preserve">500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99"/>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Bank interest </w:t>
            </w:r>
          </w:p>
        </w:tc>
        <w:tc>
          <w:tcPr>
            <w:tcW w:w="1085" w:type="dxa"/>
            <w:tcBorders>
              <w:top w:val="nil"/>
              <w:left w:val="nil"/>
              <w:bottom w:val="nil"/>
              <w:right w:val="nil"/>
            </w:tcBorders>
          </w:tcPr>
          <w:p w:rsidR="00364FAF" w:rsidRPr="00364FAF" w:rsidRDefault="006D3B88" w:rsidP="00364FAF">
            <w:pPr>
              <w:spacing w:after="0" w:line="259" w:lineRule="auto"/>
              <w:ind w:left="100"/>
              <w:jc w:val="both"/>
              <w:rPr>
                <w:rFonts w:ascii="Arial" w:hAnsi="Arial" w:cs="Arial"/>
              </w:rPr>
            </w:pPr>
            <w:r>
              <w:rPr>
                <w:rFonts w:ascii="Arial" w:hAnsi="Arial" w:cs="Arial"/>
              </w:rPr>
              <w:t xml:space="preserve">    </w:t>
            </w:r>
            <w:r w:rsidR="00364FAF" w:rsidRPr="00364FAF">
              <w:rPr>
                <w:rFonts w:ascii="Arial" w:hAnsi="Arial" w:cs="Arial"/>
              </w:rPr>
              <w:t xml:space="preserve">200 </w:t>
            </w:r>
          </w:p>
        </w:tc>
        <w:tc>
          <w:tcPr>
            <w:tcW w:w="854" w:type="dxa"/>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 </w:t>
            </w:r>
          </w:p>
        </w:tc>
      </w:tr>
      <w:tr w:rsidR="00364FAF" w:rsidRPr="00364FAF" w:rsidTr="0080374C">
        <w:trPr>
          <w:trHeight w:val="271"/>
        </w:trPr>
        <w:tc>
          <w:tcPr>
            <w:tcW w:w="7482" w:type="dxa"/>
            <w:gridSpan w:val="2"/>
            <w:tcBorders>
              <w:top w:val="nil"/>
              <w:left w:val="nil"/>
              <w:bottom w:val="nil"/>
              <w:right w:val="nil"/>
            </w:tcBorders>
          </w:tcPr>
          <w:p w:rsidR="00364FAF" w:rsidRPr="00364FAF" w:rsidRDefault="00364FAF" w:rsidP="00364FAF">
            <w:pPr>
              <w:spacing w:after="0" w:line="259" w:lineRule="auto"/>
              <w:jc w:val="both"/>
              <w:rPr>
                <w:rFonts w:ascii="Arial" w:hAnsi="Arial" w:cs="Arial"/>
              </w:rPr>
            </w:pPr>
            <w:r w:rsidRPr="00364FAF">
              <w:rPr>
                <w:rFonts w:ascii="Arial" w:hAnsi="Arial" w:cs="Arial"/>
              </w:rPr>
              <w:t xml:space="preserve">Investment income </w:t>
            </w:r>
          </w:p>
        </w:tc>
        <w:tc>
          <w:tcPr>
            <w:tcW w:w="1085" w:type="dxa"/>
            <w:tcBorders>
              <w:top w:val="nil"/>
              <w:left w:val="nil"/>
              <w:bottom w:val="nil"/>
              <w:right w:val="nil"/>
            </w:tcBorders>
          </w:tcPr>
          <w:p w:rsidR="00364FAF" w:rsidRPr="00364FAF" w:rsidRDefault="00364FAF" w:rsidP="00364FAF">
            <w:pPr>
              <w:spacing w:after="0" w:line="259" w:lineRule="auto"/>
              <w:ind w:left="521"/>
              <w:jc w:val="both"/>
              <w:rPr>
                <w:rFonts w:ascii="Arial" w:hAnsi="Arial" w:cs="Arial"/>
              </w:rPr>
            </w:pPr>
            <w:r w:rsidRPr="00364FAF">
              <w:rPr>
                <w:rFonts w:ascii="Arial" w:hAnsi="Arial" w:cs="Arial"/>
              </w:rPr>
              <w:t xml:space="preserve"> </w:t>
            </w:r>
          </w:p>
        </w:tc>
        <w:tc>
          <w:tcPr>
            <w:tcW w:w="854" w:type="dxa"/>
            <w:tcBorders>
              <w:top w:val="nil"/>
              <w:left w:val="nil"/>
              <w:bottom w:val="nil"/>
              <w:right w:val="nil"/>
            </w:tcBorders>
          </w:tcPr>
          <w:p w:rsidR="00364FAF" w:rsidRPr="00364FAF" w:rsidRDefault="006D3B88" w:rsidP="00364FAF">
            <w:pPr>
              <w:spacing w:after="0" w:line="259" w:lineRule="auto"/>
              <w:ind w:right="60"/>
              <w:jc w:val="both"/>
              <w:rPr>
                <w:rFonts w:ascii="Arial" w:hAnsi="Arial" w:cs="Arial"/>
              </w:rPr>
            </w:pPr>
            <w:r>
              <w:rPr>
                <w:rFonts w:ascii="Arial" w:hAnsi="Arial" w:cs="Arial"/>
              </w:rPr>
              <w:t xml:space="preserve">   </w:t>
            </w:r>
            <w:r w:rsidR="00364FAF" w:rsidRPr="00364FAF">
              <w:rPr>
                <w:rFonts w:ascii="Arial" w:hAnsi="Arial" w:cs="Arial"/>
              </w:rPr>
              <w:t xml:space="preserve">1,200 </w:t>
            </w:r>
          </w:p>
        </w:tc>
      </w:tr>
    </w:tbl>
    <w:p w:rsidR="00364FAF" w:rsidRPr="00364FAF" w:rsidRDefault="00364FAF" w:rsidP="00364FAF">
      <w:pPr>
        <w:tabs>
          <w:tab w:val="center" w:pos="8308"/>
        </w:tabs>
        <w:jc w:val="both"/>
        <w:rPr>
          <w:rFonts w:ascii="Arial" w:hAnsi="Arial" w:cs="Arial"/>
        </w:rPr>
      </w:pPr>
      <w:r w:rsidRPr="00364FAF">
        <w:rPr>
          <w:rFonts w:ascii="Arial" w:eastAsia="Calibri" w:hAnsi="Arial" w:cs="Arial"/>
          <w:noProof/>
          <w:lang w:val="en-GB" w:eastAsia="en-GB"/>
        </w:rPr>
        <mc:AlternateContent>
          <mc:Choice Requires="wpg">
            <w:drawing>
              <wp:anchor distT="0" distB="0" distL="114300" distR="114300" simplePos="0" relativeHeight="251669504" behindDoc="0" locked="0" layoutInCell="1" allowOverlap="1" wp14:anchorId="71DD509F" wp14:editId="526AD6A0">
                <wp:simplePos x="0" y="0"/>
                <wp:positionH relativeFrom="column">
                  <wp:posOffset>4536009</wp:posOffset>
                </wp:positionH>
                <wp:positionV relativeFrom="paragraph">
                  <wp:posOffset>0</wp:posOffset>
                </wp:positionV>
                <wp:extent cx="1506093" cy="356167"/>
                <wp:effectExtent l="0" t="0" r="0" b="0"/>
                <wp:wrapSquare wrapText="bothSides"/>
                <wp:docPr id="269563" name="Group 269563"/>
                <wp:cNvGraphicFramePr/>
                <a:graphic xmlns:a="http://schemas.openxmlformats.org/drawingml/2006/main">
                  <a:graphicData uri="http://schemas.microsoft.com/office/word/2010/wordprocessingGroup">
                    <wpg:wgp>
                      <wpg:cNvGrpSpPr/>
                      <wpg:grpSpPr>
                        <a:xfrm>
                          <a:off x="0" y="0"/>
                          <a:ext cx="1506093" cy="356167"/>
                          <a:chOff x="0" y="0"/>
                          <a:chExt cx="1506093" cy="356167"/>
                        </a:xfrm>
                      </wpg:grpSpPr>
                      <wps:wsp>
                        <wps:cNvPr id="23941" name="Rectangle 23941"/>
                        <wps:cNvSpPr/>
                        <wps:spPr>
                          <a:xfrm>
                            <a:off x="1094613" y="0"/>
                            <a:ext cx="456057" cy="204572"/>
                          </a:xfrm>
                          <a:prstGeom prst="rect">
                            <a:avLst/>
                          </a:prstGeom>
                          <a:ln>
                            <a:noFill/>
                          </a:ln>
                        </wps:spPr>
                        <wps:txbx>
                          <w:txbxContent>
                            <w:p w:rsidR="0080374C" w:rsidRPr="006D3B88" w:rsidRDefault="0080374C" w:rsidP="00364FAF">
                              <w:pPr>
                                <w:spacing w:after="160" w:line="259" w:lineRule="auto"/>
                                <w:rPr>
                                  <w:b/>
                                </w:rPr>
                              </w:pPr>
                              <w:r>
                                <w:t>1,400</w:t>
                              </w:r>
                            </w:p>
                          </w:txbxContent>
                        </wps:txbx>
                        <wps:bodyPr horzOverflow="overflow" vert="horz" lIns="0" tIns="0" rIns="0" bIns="0" rtlCol="0">
                          <a:noAutofit/>
                        </wps:bodyPr>
                      </wps:wsp>
                      <wps:wsp>
                        <wps:cNvPr id="23942" name="Rectangle 23942"/>
                        <wps:cNvSpPr/>
                        <wps:spPr>
                          <a:xfrm>
                            <a:off x="1437513" y="0"/>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23944" name="Rectangle 23944"/>
                        <wps:cNvSpPr/>
                        <wps:spPr>
                          <a:xfrm>
                            <a:off x="243840" y="195072"/>
                            <a:ext cx="658749" cy="204572"/>
                          </a:xfrm>
                          <a:prstGeom prst="rect">
                            <a:avLst/>
                          </a:prstGeom>
                          <a:ln>
                            <a:noFill/>
                          </a:ln>
                        </wps:spPr>
                        <wps:txbx>
                          <w:txbxContent>
                            <w:p w:rsidR="0080374C" w:rsidRDefault="0080374C" w:rsidP="00364FAF">
                              <w:pPr>
                                <w:spacing w:after="160" w:line="259" w:lineRule="auto"/>
                              </w:pPr>
                              <w:r>
                                <w:t>613,000</w:t>
                              </w:r>
                            </w:p>
                          </w:txbxContent>
                        </wps:txbx>
                        <wps:bodyPr horzOverflow="overflow" vert="horz" lIns="0" tIns="0" rIns="0" bIns="0" rtlCol="0">
                          <a:noAutofit/>
                        </wps:bodyPr>
                      </wps:wsp>
                      <wps:wsp>
                        <wps:cNvPr id="23945" name="Rectangle 23945"/>
                        <wps:cNvSpPr/>
                        <wps:spPr>
                          <a:xfrm>
                            <a:off x="739521" y="195072"/>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23946" name="Rectangle 23946"/>
                        <wps:cNvSpPr/>
                        <wps:spPr>
                          <a:xfrm>
                            <a:off x="942213" y="195072"/>
                            <a:ext cx="658749" cy="204572"/>
                          </a:xfrm>
                          <a:prstGeom prst="rect">
                            <a:avLst/>
                          </a:prstGeom>
                          <a:ln>
                            <a:noFill/>
                          </a:ln>
                        </wps:spPr>
                        <wps:txbx>
                          <w:txbxContent>
                            <w:p w:rsidR="0080374C" w:rsidRDefault="0080374C" w:rsidP="00364FAF">
                              <w:pPr>
                                <w:spacing w:after="160" w:line="259" w:lineRule="auto"/>
                              </w:pPr>
                              <w:r>
                                <w:t>613,000</w:t>
                              </w:r>
                            </w:p>
                          </w:txbxContent>
                        </wps:txbx>
                        <wps:bodyPr horzOverflow="overflow" vert="horz" lIns="0" tIns="0" rIns="0" bIns="0" rtlCol="0">
                          <a:noAutofit/>
                        </wps:bodyPr>
                      </wps:wsp>
                      <wps:wsp>
                        <wps:cNvPr id="23947" name="Rectangle 23947"/>
                        <wps:cNvSpPr/>
                        <wps:spPr>
                          <a:xfrm>
                            <a:off x="1437513" y="195072"/>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347811" name="Shape 347811"/>
                        <wps:cNvSpPr/>
                        <wps:spPr>
                          <a:xfrm>
                            <a:off x="9144" y="153474"/>
                            <a:ext cx="800405" cy="9144"/>
                          </a:xfrm>
                          <a:custGeom>
                            <a:avLst/>
                            <a:gdLst/>
                            <a:ahLst/>
                            <a:cxnLst/>
                            <a:rect l="0" t="0" r="0" b="0"/>
                            <a:pathLst>
                              <a:path w="800405" h="9144">
                                <a:moveTo>
                                  <a:pt x="0" y="0"/>
                                </a:moveTo>
                                <a:lnTo>
                                  <a:pt x="800405" y="0"/>
                                </a:lnTo>
                                <a:lnTo>
                                  <a:pt x="8004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12" name="Shape 347812"/>
                        <wps:cNvSpPr/>
                        <wps:spPr>
                          <a:xfrm>
                            <a:off x="809625" y="15347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13" name="Shape 347813"/>
                        <wps:cNvSpPr/>
                        <wps:spPr>
                          <a:xfrm>
                            <a:off x="815721" y="153474"/>
                            <a:ext cx="690372" cy="9144"/>
                          </a:xfrm>
                          <a:custGeom>
                            <a:avLst/>
                            <a:gdLst/>
                            <a:ahLst/>
                            <a:cxnLst/>
                            <a:rect l="0" t="0" r="0" b="0"/>
                            <a:pathLst>
                              <a:path w="690372" h="9144">
                                <a:moveTo>
                                  <a:pt x="0" y="0"/>
                                </a:moveTo>
                                <a:lnTo>
                                  <a:pt x="690372" y="0"/>
                                </a:lnTo>
                                <a:lnTo>
                                  <a:pt x="6903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14" name="Shape 347814"/>
                        <wps:cNvSpPr/>
                        <wps:spPr>
                          <a:xfrm>
                            <a:off x="0" y="350071"/>
                            <a:ext cx="809549" cy="9144"/>
                          </a:xfrm>
                          <a:custGeom>
                            <a:avLst/>
                            <a:gdLst/>
                            <a:ahLst/>
                            <a:cxnLst/>
                            <a:rect l="0" t="0" r="0" b="0"/>
                            <a:pathLst>
                              <a:path w="809549" h="9144">
                                <a:moveTo>
                                  <a:pt x="0" y="0"/>
                                </a:moveTo>
                                <a:lnTo>
                                  <a:pt x="809549" y="0"/>
                                </a:lnTo>
                                <a:lnTo>
                                  <a:pt x="80954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15" name="Shape 347815"/>
                        <wps:cNvSpPr/>
                        <wps:spPr>
                          <a:xfrm>
                            <a:off x="800481" y="35007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16" name="Shape 347816"/>
                        <wps:cNvSpPr/>
                        <wps:spPr>
                          <a:xfrm>
                            <a:off x="806577" y="350071"/>
                            <a:ext cx="699516" cy="9144"/>
                          </a:xfrm>
                          <a:custGeom>
                            <a:avLst/>
                            <a:gdLst/>
                            <a:ahLst/>
                            <a:cxnLst/>
                            <a:rect l="0" t="0" r="0" b="0"/>
                            <a:pathLst>
                              <a:path w="699516" h="9144">
                                <a:moveTo>
                                  <a:pt x="0" y="0"/>
                                </a:moveTo>
                                <a:lnTo>
                                  <a:pt x="699516" y="0"/>
                                </a:lnTo>
                                <a:lnTo>
                                  <a:pt x="6995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DD509F" id="Group 269563" o:spid="_x0000_s1056" style="position:absolute;left:0;text-align:left;margin-left:357.15pt;margin-top:0;width:118.6pt;height:28.05pt;z-index:251669504" coordsize="15060,3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">
                <v:rect id="Rectangle 23941" o:spid="_x0000_s1057" style="position:absolute;left:10946;width:4560;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5H4MgA&#10;AADeAAAADwAAAGRycy9kb3ducmV2LnhtbESPT2vCQBTE7wW/w/KE3upGW4qJboLYFj3WP6DeHtln&#10;Esy+DdmtSf30bqHgcZiZ3zDzrDe1uFLrKssKxqMIBHFudcWFgv3u62UKwnlkjbVlUvBLDrJ08DTH&#10;RNuON3Td+kIECLsEFZTeN4mULi/JoBvZhjh4Z9sa9EG2hdQtdgFuajmJondpsOKwUGJDy5Lyy/bH&#10;KFhNm8VxbW9dUX+eVofvQ/yxi71Sz8N+MQPhqfeP8H97rRVMXuO3MfzdCVdApn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LkfgyAAAAN4AAAAPAAAAAAAAAAAAAAAAAJgCAABk&#10;cnMvZG93bnJldi54bWxQSwUGAAAAAAQABAD1AAAAjQMAAAAA&#10;" filled="f" stroked="f">
                  <v:textbox inset="0,0,0,0">
                    <w:txbxContent>
                      <w:p w:rsidR="0080374C" w:rsidRPr="006D3B88" w:rsidRDefault="0080374C" w:rsidP="00364FAF">
                        <w:pPr>
                          <w:spacing w:after="160" w:line="259" w:lineRule="auto"/>
                          <w:rPr>
                            <w:b/>
                          </w:rPr>
                        </w:pPr>
                        <w:r>
                          <w:t>1,400</w:t>
                        </w:r>
                      </w:p>
                    </w:txbxContent>
                  </v:textbox>
                </v:rect>
                <v:rect id="Rectangle 23942" o:spid="_x0000_s1058" style="position:absolute;left:14375;width:506;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Zl8cA&#10;AADeAAAADwAAAGRycy9kb3ducmV2LnhtbESPQWvCQBSE7wX/w/IEb3VjLMVEVxFb0WOrgnp7ZJ9J&#10;MPs2ZFeT+uvdQqHHYWa+YWaLzlTiTo0rLSsYDSMQxJnVJecKDvv16wSE88gaK8uk4IccLOa9lxmm&#10;2rb8Tfedz0WAsEtRQeF9nUrpsoIMuqGtiYN3sY1BH2STS91gG+CmknEUvUuDJYeFAmtaFZRddzej&#10;YDOpl6etfbR59XneHL+Oycc+8UoN+t1yCsJT5//Df+2tVhCPk7cYfu+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82ZfHAAAA3gAAAA8AAAAAAAAAAAAAAAAAmAIAAGRy&#10;cy9kb3ducmV2LnhtbFBLBQYAAAAABAAEAPUAAACMAwAAAAA=&#10;" filled="f" stroked="f">
                  <v:textbox inset="0,0,0,0">
                    <w:txbxContent>
                      <w:p w:rsidR="0080374C" w:rsidRDefault="0080374C" w:rsidP="00364FAF">
                        <w:pPr>
                          <w:spacing w:after="160" w:line="259" w:lineRule="auto"/>
                        </w:pPr>
                        <w:r>
                          <w:t xml:space="preserve"> </w:t>
                        </w:r>
                      </w:p>
                    </w:txbxContent>
                  </v:textbox>
                </v:rect>
                <v:rect id="Rectangle 23944" o:spid="_x0000_s1059" style="position:absolute;left:2438;top:1950;width:658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nkeMcA&#10;AADeAAAADwAAAGRycy9kb3ducmV2LnhtbESPQWvCQBSE70L/w/IKvemmKmJiNiKtRY9VC+rtkX0m&#10;odm3Ibs1qb/eLQg9DjPzDZMue1OLK7WusqzgdRSBIM6trrhQ8HX4GM5BOI+ssbZMCn7JwTJ7GqSY&#10;aNvxjq57X4gAYZeggtL7JpHS5SUZdCPbEAfvYluDPsi2kLrFLsBNLcdRNJMGKw4LJTb0VlL+vf8x&#10;CjbzZnXa2ltX1Ovz5vh5jN8PsVfq5blfLUB46v1/+NHeagXjSTydwt+dcAVkd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Z5HjHAAAA3gAAAA8AAAAAAAAAAAAAAAAAmAIAAGRy&#10;cy9kb3ducmV2LnhtbFBLBQYAAAAABAAEAPUAAACMAwAAAAA=&#10;" filled="f" stroked="f">
                  <v:textbox inset="0,0,0,0">
                    <w:txbxContent>
                      <w:p w:rsidR="0080374C" w:rsidRDefault="0080374C" w:rsidP="00364FAF">
                        <w:pPr>
                          <w:spacing w:after="160" w:line="259" w:lineRule="auto"/>
                        </w:pPr>
                        <w:r>
                          <w:t>613,000</w:t>
                        </w:r>
                      </w:p>
                    </w:txbxContent>
                  </v:textbox>
                </v:rect>
                <v:rect id="Rectangle 23945" o:spid="_x0000_s1060" style="position:absolute;left:7395;top:1950;width:506;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B48gA&#10;AADeAAAADwAAAGRycy9kb3ducmV2LnhtbESPW2vCQBSE34X+h+UIvunGWzGpq4gX9NFqwfbtkD1N&#10;QrNnQ3Y10V/fLQh9HGbmG2a+bE0pblS7wrKC4SACQZxaXXCm4OO8689AOI+ssbRMCu7kYLl46cwx&#10;0bbhd7qdfCYChF2CCnLvq0RKl+Zk0A1sRRy8b1sb9EHWmdQ1NgFuSjmKoldpsOCwkGNF65zSn9PV&#10;KNjPqtXnwT6arNx+7S/HS7w5x16pXrddvYHw1Pr/8LN90ApG43gyhb874Qr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FUHjyAAAAN4AAAAPAAAAAAAAAAAAAAAAAJgCAABk&#10;cnMvZG93bnJldi54bWxQSwUGAAAAAAQABAD1AAAAjQMAAAAA&#10;" filled="f" stroked="f">
                  <v:textbox inset="0,0,0,0">
                    <w:txbxContent>
                      <w:p w:rsidR="0080374C" w:rsidRDefault="0080374C" w:rsidP="00364FAF">
                        <w:pPr>
                          <w:spacing w:after="160" w:line="259" w:lineRule="auto"/>
                        </w:pPr>
                        <w:r>
                          <w:t xml:space="preserve"> </w:t>
                        </w:r>
                      </w:p>
                    </w:txbxContent>
                  </v:textbox>
                </v:rect>
                <v:rect id="Rectangle 23946" o:spid="_x0000_s1061" style="position:absolute;left:9422;top:1950;width:658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fflMcA&#10;AADeAAAADwAAAGRycy9kb3ducmV2LnhtbESPT2vCQBTE70K/w/IK3nRTFUlSV5FW0aP/wPb2yL4m&#10;odm3Ibua6KfvFgSPw8z8hpktOlOJKzWutKzgbRiBIM6sLjlXcDquBzEI55E1VpZJwY0cLOYvvRmm&#10;2ra8p+vB5yJA2KWooPC+TqV0WUEG3dDWxMH7sY1BH2STS91gG+CmkqMomkqDJYeFAmv6KCj7PVyM&#10;gk1cL7+29t7m1ep7c96dk89j4pXqv3bLdxCeOv8MP9pbrWA0TiZT+L8Tr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H35THAAAA3gAAAA8AAAAAAAAAAAAAAAAAmAIAAGRy&#10;cy9kb3ducmV2LnhtbFBLBQYAAAAABAAEAPUAAACMAwAAAAA=&#10;" filled="f" stroked="f">
                  <v:textbox inset="0,0,0,0">
                    <w:txbxContent>
                      <w:p w:rsidR="0080374C" w:rsidRDefault="0080374C" w:rsidP="00364FAF">
                        <w:pPr>
                          <w:spacing w:after="160" w:line="259" w:lineRule="auto"/>
                        </w:pPr>
                        <w:r>
                          <w:t>613,000</w:t>
                        </w:r>
                      </w:p>
                    </w:txbxContent>
                  </v:textbox>
                </v:rect>
                <v:rect id="Rectangle 23947" o:spid="_x0000_s1062" style="position:absolute;left:14375;top:1950;width:506;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t6D8gA&#10;AADeAAAADwAAAGRycy9kb3ducmV2LnhtbESPW2vCQBSE34X+h+UIvunGC9akriJe0EerBdu3Q/Y0&#10;Cc2eDdnVRH99tyD0cZiZb5j5sjWluFHtCssKhoMIBHFqdcGZgo/zrj8D4TyyxtIyKbiTg+XipTPH&#10;RNuG3+l28pkIEHYJKsi9rxIpXZqTQTewFXHwvm1t0AdZZ1LX2AS4KeUoiqbSYMFhIceK1jmlP6er&#10;UbCfVavPg300Wbn92l+Ol3hzjr1SvW67egPhqfX/4Wf7oBWMxvHkFf7uhCs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Gi3oPyAAAAN4AAAAPAAAAAAAAAAAAAAAAAJgCAABk&#10;cnMvZG93bnJldi54bWxQSwUGAAAAAAQABAD1AAAAjQMAAAAA&#10;" filled="f" stroked="f">
                  <v:textbox inset="0,0,0,0">
                    <w:txbxContent>
                      <w:p w:rsidR="0080374C" w:rsidRDefault="0080374C" w:rsidP="00364FAF">
                        <w:pPr>
                          <w:spacing w:after="160" w:line="259" w:lineRule="auto"/>
                        </w:pPr>
                        <w:r>
                          <w:t xml:space="preserve"> </w:t>
                        </w:r>
                      </w:p>
                    </w:txbxContent>
                  </v:textbox>
                </v:rect>
                <v:shape id="Shape 347811" o:spid="_x0000_s1063" style="position:absolute;left:91;top:1534;width:8004;height:92;visibility:visible;mso-wrap-style:square;v-text-anchor:top" coordsize="8004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uDKMcA&#10;AADfAAAADwAAAGRycy9kb3ducmV2LnhtbESPQWvCQBSE7wX/w/KE3uomRhpJXUWkBa9NPdjbI/tM&#10;gtm3YXebRH99Vyj0OMzMN8xmN5lODOR8a1lBukhAEFdWt1wrOH19vKxB+ICssbNMCm7kYbedPW2w&#10;0HbkTxrKUIsIYV+ggiaEvpDSVw0Z9AvbE0fvYp3BEKWrpXY4Rrjp5DJJXqXBluNCgz0dGqqu5Y9R&#10;cOjP+XhOlq57v1/K7zYfsuwolXqeT/s3EIGm8B/+ax+1gmyVr9MUHn/iF5D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rgyjHAAAA3wAAAA8AAAAAAAAAAAAAAAAAmAIAAGRy&#10;cy9kb3ducmV2LnhtbFBLBQYAAAAABAAEAPUAAACMAwAAAAA=&#10;" path="m,l800405,r,9144l,9144,,e" fillcolor="black" stroked="f" strokeweight="0">
                  <v:stroke miterlimit="83231f" joinstyle="miter"/>
                  <v:path arrowok="t" textboxrect="0,0,800405,9144"/>
                </v:shape>
                <v:shape id="Shape 347812" o:spid="_x0000_s1064" style="position:absolute;left:8096;top:1534;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R2GscA&#10;AADfAAAADwAAAGRycy9kb3ducmV2LnhtbESPQWvCQBSE7wX/w/IEb3WjhirRVbRQCIVC1R56fGZf&#10;k9Ds22R3Nem/7xYKHoeZ+YbZ7AbTiBs5X1tWMJsmIIgLq2suFXycXx5XIHxA1thYJgU/5GG3HT1s&#10;MNO25yPdTqEUEcI+QwVVCG0mpS8qMuintiWO3pd1BkOUrpTaYR/hppHzJHmSBmuOCxW29FxR8X26&#10;GgVtV7rPzusDX67vr0tOchreUqUm42G/BhFoCPfwfzvXChbpcjWbw9+f+AXk9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EdhrHAAAA3wAAAA8AAAAAAAAAAAAAAAAAmAIAAGRy&#10;cy9kb3ducmV2LnhtbFBLBQYAAAAABAAEAPUAAACMAwAAAAA=&#10;" path="m,l9144,r,9144l,9144,,e" fillcolor="black" stroked="f" strokeweight="0">
                  <v:stroke miterlimit="83231f" joinstyle="miter"/>
                  <v:path arrowok="t" textboxrect="0,0,9144,9144"/>
                </v:shape>
                <v:shape id="Shape 347813" o:spid="_x0000_s1065" style="position:absolute;left:8157;top:1534;width:6903;height:92;visibility:visible;mso-wrap-style:square;v-text-anchor:top" coordsize="69037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qW8UA&#10;AADfAAAADwAAAGRycy9kb3ducmV2LnhtbESPUUvEMBCE3wX/Q1jBNy89T7TUyx3lRDj0ydYfsDRr&#10;W0w2JVnv4r83guDjMDPfMNt99k6dKKY5sIH1qgJFPAQ782jgvX++qUElQbboApOBb0qw311ebLGx&#10;4cxvdOpkVAXCqUEDk8jSaJ2GiTymVViIi/cRokcpMo7aRjwXuHf6tqrutceZy8KECx0mGj67L2/g&#10;OLTOt6/9IcexfnFR+izdkzHXV7l9BCWU5T/81z5aA5u7h3q9gd8/5Qvo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pbxQAAAN8AAAAPAAAAAAAAAAAAAAAAAJgCAABkcnMv&#10;ZG93bnJldi54bWxQSwUGAAAAAAQABAD1AAAAigMAAAAA&#10;" path="m,l690372,r,9144l,9144,,e" fillcolor="black" stroked="f" strokeweight="0">
                  <v:stroke miterlimit="83231f" joinstyle="miter"/>
                  <v:path arrowok="t" textboxrect="0,0,690372,9144"/>
                </v:shape>
                <v:shape id="Shape 347814" o:spid="_x0000_s1066" style="position:absolute;top:3500;width:8095;height:92;visibility:visible;mso-wrap-style:square;v-text-anchor:top" coordsize="80954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C08McA&#10;AADfAAAADwAAAGRycy9kb3ducmV2LnhtbESPQWvCQBSE7wX/w/IEb3WjtTVEVxFppcc2Ebw+s88k&#10;mH0bd1eN/75bKPQ4zMw3zHLdm1bcyPnGsoLJOAFBXFrdcKVgX3w8pyB8QNbYWiYFD/KwXg2elphp&#10;e+dvuuWhEhHCPkMFdQhdJqUvazLox7Yjjt7JOoMhSldJ7fAe4aaV0yR5kwYbjgs1drStqTznV6Ng&#10;O3WX9Kvbve7ei2NxmCcPmaeNUqNhv1mACNSH//Bf+1MreJnN08kMfv/EL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XAtPDHAAAA3wAAAA8AAAAAAAAAAAAAAAAAmAIAAGRy&#10;cy9kb3ducmV2LnhtbFBLBQYAAAAABAAEAPUAAACMAwAAAAA=&#10;" path="m,l809549,r,9144l,9144,,e" fillcolor="black" stroked="f" strokeweight="0">
                  <v:stroke miterlimit="83231f" joinstyle="miter"/>
                  <v:path arrowok="t" textboxrect="0,0,809549,9144"/>
                </v:shape>
                <v:shape id="Shape 347815" o:spid="_x0000_s1067" style="position:absolute;left:8004;top:3500;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3ubsYA&#10;AADfAAAADwAAAGRycy9kb3ducmV2LnhtbESPT2sCMRTE74V+h/AEbzXrf9kapQqCCILaHjw+N6+7&#10;i5uXNYm6fnsjFHocZuY3zHTemErcyPnSsoJuJwFBnFldcq7g53v1MQHhA7LGyjIpeJCH+ez9bYqp&#10;tnfe0+0QchEh7FNUUIRQp1L6rCCDvmNr4uj9WmcwROlyqR3eI9xUspckI2mw5LhQYE3LgrLz4WoU&#10;1JfcHS9eL/h03W3GnKyp2Q6Uarear08QgZrwH/5rr7WC/mA86Q7h9Sd+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23ubsYAAADfAAAADwAAAAAAAAAAAAAAAACYAgAAZHJz&#10;L2Rvd25yZXYueG1sUEsFBgAAAAAEAAQA9QAAAIsDAAAAAA==&#10;" path="m,l9144,r,9144l,9144,,e" fillcolor="black" stroked="f" strokeweight="0">
                  <v:stroke miterlimit="83231f" joinstyle="miter"/>
                  <v:path arrowok="t" textboxrect="0,0,9144,9144"/>
                </v:shape>
                <v:shape id="Shape 347816" o:spid="_x0000_s1068" style="position:absolute;left:8065;top:3500;width:6995;height:92;visibility:visible;mso-wrap-style:square;v-text-anchor:top" coordsize="69951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wHP8kA&#10;AADfAAAADwAAAGRycy9kb3ducmV2LnhtbESPQWvCQBSE7wX/w/KE3uomTVGbukpbaVWKhUbp+ZF9&#10;JsHs25BdY+yvdwuFHoeZ+YaZLXpTi45aV1lWEI8iEMS51RUXCva7t7spCOeRNdaWScGFHCzmg5sZ&#10;ptqe+Yu6zBciQNilqKD0vkmldHlJBt3INsTBO9jWoA+yLaRu8Rzgppb3UTSWBisOCyU29FpSfsxO&#10;RsFKf8anx23Sue+P92yTvHQ/26VU6nbYPz+B8NT7//Bfe60VJA+TaTyG3z/hC8j5F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gwHP8kAAADfAAAADwAAAAAAAAAAAAAAAACYAgAA&#10;ZHJzL2Rvd25yZXYueG1sUEsFBgAAAAAEAAQA9QAAAI4DAAAAAA==&#10;" path="m,l699516,r,9144l,9144,,e" fillcolor="black" stroked="f" strokeweight="0">
                  <v:stroke miterlimit="83231f" joinstyle="miter"/>
                  <v:path arrowok="t" textboxrect="0,0,699516,9144"/>
                </v:shape>
                <w10:wrap type="square"/>
              </v:group>
            </w:pict>
          </mc:Fallback>
        </mc:AlternateContent>
      </w:r>
      <w:r w:rsidRPr="00364FAF">
        <w:rPr>
          <w:rFonts w:ascii="Arial" w:hAnsi="Arial" w:cs="Arial"/>
        </w:rPr>
        <w:t xml:space="preserve">Current tax (note (v)) </w:t>
      </w:r>
      <w:r w:rsidRPr="00364FAF">
        <w:rPr>
          <w:rFonts w:ascii="Arial" w:hAnsi="Arial" w:cs="Arial"/>
        </w:rPr>
        <w:tab/>
        <w:t xml:space="preserve"> </w:t>
      </w:r>
    </w:p>
    <w:p w:rsidR="00364FAF" w:rsidRPr="00364FAF" w:rsidRDefault="00364FAF" w:rsidP="00364FAF">
      <w:pPr>
        <w:spacing w:after="0" w:line="259" w:lineRule="auto"/>
        <w:ind w:left="46" w:right="446"/>
        <w:jc w:val="both"/>
        <w:rPr>
          <w:rFonts w:ascii="Arial" w:hAnsi="Arial" w:cs="Arial"/>
        </w:rPr>
      </w:pPr>
      <w:r w:rsidRPr="00364FAF">
        <w:rPr>
          <w:rFonts w:ascii="Arial" w:hAnsi="Arial" w:cs="Arial"/>
        </w:rPr>
        <w:t xml:space="preserve"> </w:t>
      </w:r>
    </w:p>
    <w:p w:rsidR="00364FAF" w:rsidRPr="00364FAF" w:rsidRDefault="00364FAF" w:rsidP="00364FAF">
      <w:pPr>
        <w:spacing w:after="246"/>
        <w:ind w:right="546"/>
        <w:jc w:val="both"/>
        <w:rPr>
          <w:rFonts w:ascii="Arial" w:hAnsi="Arial" w:cs="Arial"/>
        </w:rPr>
      </w:pPr>
      <w:r w:rsidRPr="00364FAF">
        <w:rPr>
          <w:rFonts w:ascii="Arial" w:hAnsi="Arial" w:cs="Arial"/>
        </w:rPr>
        <w:t xml:space="preserve">The following notes are relevant: </w:t>
      </w:r>
    </w:p>
    <w:p w:rsidR="00364FAF" w:rsidRPr="00364FAF" w:rsidRDefault="00364FAF" w:rsidP="00872E5F">
      <w:pPr>
        <w:numPr>
          <w:ilvl w:val="0"/>
          <w:numId w:val="6"/>
        </w:numPr>
        <w:spacing w:after="45" w:line="271" w:lineRule="auto"/>
        <w:ind w:right="546" w:hanging="629"/>
        <w:jc w:val="both"/>
        <w:rPr>
          <w:rFonts w:ascii="Arial" w:hAnsi="Arial" w:cs="Arial"/>
        </w:rPr>
      </w:pPr>
      <w:r w:rsidRPr="00364FAF">
        <w:rPr>
          <w:rFonts w:ascii="Arial" w:hAnsi="Arial" w:cs="Arial"/>
        </w:rPr>
        <w:lastRenderedPageBreak/>
        <w:t xml:space="preserve">The 5% loan note was issued on 1 April 2009 at its nominal (face) value of Rs20 million. The direct costs of the issue were Rs500, 000 and these have been charged to administrative expenses. The loan note will be redeemed on 31 March 2012 at a substantial premium. The effective finance cost of the loan note is 10% per annum. </w:t>
      </w:r>
    </w:p>
    <w:p w:rsidR="00364FAF" w:rsidRPr="00364FAF" w:rsidRDefault="00364FAF" w:rsidP="00872E5F">
      <w:pPr>
        <w:numPr>
          <w:ilvl w:val="0"/>
          <w:numId w:val="6"/>
        </w:numPr>
        <w:spacing w:after="206" w:line="271" w:lineRule="auto"/>
        <w:ind w:right="546" w:hanging="629"/>
        <w:jc w:val="both"/>
        <w:rPr>
          <w:rFonts w:ascii="Arial" w:hAnsi="Arial" w:cs="Arial"/>
        </w:rPr>
      </w:pPr>
      <w:r w:rsidRPr="00364FAF">
        <w:rPr>
          <w:rFonts w:ascii="Arial" w:hAnsi="Arial" w:cs="Arial"/>
        </w:rPr>
        <w:t xml:space="preserve">Non-current assets: </w:t>
      </w:r>
    </w:p>
    <w:p w:rsidR="00364FAF" w:rsidRPr="00364FAF" w:rsidRDefault="00364FAF" w:rsidP="00364FAF">
      <w:pPr>
        <w:ind w:left="785" w:right="546"/>
        <w:jc w:val="both"/>
        <w:rPr>
          <w:rFonts w:ascii="Arial" w:hAnsi="Arial" w:cs="Arial"/>
        </w:rPr>
      </w:pPr>
      <w:r w:rsidRPr="00364FAF">
        <w:rPr>
          <w:rFonts w:ascii="Arial" w:hAnsi="Arial" w:cs="Arial"/>
        </w:rPr>
        <w:t xml:space="preserve">In order to fund a new project, on 1 October 2009 the company decided to sell its leasehold property. From that date it commenced a short-term rental of an equivalent property. The leasehold property is being marketed by a property agent at a price of Rs40 million, which was considered a reasonably achievable price at that date. The expected costs to sell have been agreed at Rs500, 000. Recent market transactions suggest that actual selling prices achieved for this type of property in the current market conditions are 15% less than the value at which they are marketed. At 31 March 2010 the property had not been sold. </w:t>
      </w:r>
    </w:p>
    <w:p w:rsidR="00364FAF" w:rsidRPr="00364FAF" w:rsidRDefault="00364FAF" w:rsidP="00364FAF">
      <w:pPr>
        <w:spacing w:after="199"/>
        <w:ind w:left="785" w:right="546"/>
        <w:jc w:val="both"/>
        <w:rPr>
          <w:rFonts w:ascii="Arial" w:hAnsi="Arial" w:cs="Arial"/>
        </w:rPr>
      </w:pPr>
      <w:r w:rsidRPr="00364FAF">
        <w:rPr>
          <w:rFonts w:ascii="Arial" w:hAnsi="Arial" w:cs="Arial"/>
        </w:rPr>
        <w:t xml:space="preserve">Plant and equipment is depreciated at 15% per annum using the reducing balance method. </w:t>
      </w:r>
    </w:p>
    <w:p w:rsidR="00364FAF" w:rsidRPr="00364FAF" w:rsidRDefault="00364FAF" w:rsidP="00364FAF">
      <w:pPr>
        <w:ind w:left="785" w:right="546"/>
        <w:jc w:val="both"/>
        <w:rPr>
          <w:rFonts w:ascii="Arial" w:hAnsi="Arial" w:cs="Arial"/>
        </w:rPr>
      </w:pPr>
      <w:r w:rsidRPr="00364FAF">
        <w:rPr>
          <w:rFonts w:ascii="Arial" w:hAnsi="Arial" w:cs="Arial"/>
        </w:rPr>
        <w:t xml:space="preserve">No depreciation/amortization has yet been charged on any non-current asset for the year ended 31 March 2010. Depreciation, amortization and impairment charges are all charged to cost of sales. </w:t>
      </w:r>
    </w:p>
    <w:p w:rsidR="00364FAF" w:rsidRPr="00364FAF" w:rsidRDefault="00364FAF" w:rsidP="00872E5F">
      <w:pPr>
        <w:numPr>
          <w:ilvl w:val="0"/>
          <w:numId w:val="6"/>
        </w:numPr>
        <w:spacing w:after="45" w:line="271" w:lineRule="auto"/>
        <w:ind w:right="546" w:hanging="629"/>
        <w:jc w:val="both"/>
        <w:rPr>
          <w:rFonts w:ascii="Arial" w:hAnsi="Arial" w:cs="Arial"/>
        </w:rPr>
      </w:pPr>
      <w:r w:rsidRPr="00364FAF">
        <w:rPr>
          <w:rFonts w:ascii="Arial" w:hAnsi="Arial" w:cs="Arial"/>
        </w:rPr>
        <w:t xml:space="preserve">The investments at fair value through profit or loss had a fair value of Rs28 million on 31 March 2010. There were no purchases or disposals of any of these investments during the year. </w:t>
      </w:r>
    </w:p>
    <w:p w:rsidR="00364FAF" w:rsidRPr="00364FAF" w:rsidRDefault="00364FAF" w:rsidP="00872E5F">
      <w:pPr>
        <w:numPr>
          <w:ilvl w:val="0"/>
          <w:numId w:val="6"/>
        </w:numPr>
        <w:spacing w:after="45" w:line="271" w:lineRule="auto"/>
        <w:ind w:right="546" w:hanging="629"/>
        <w:jc w:val="both"/>
        <w:rPr>
          <w:rFonts w:ascii="Arial" w:hAnsi="Arial" w:cs="Arial"/>
        </w:rPr>
      </w:pPr>
      <w:r w:rsidRPr="00364FAF">
        <w:rPr>
          <w:rFonts w:ascii="Arial" w:hAnsi="Arial" w:cs="Arial"/>
        </w:rPr>
        <w:t xml:space="preserve">It has been discovered that goods with a cost of Rs6 million, which had been correctly included in the count of the inventory at 31 March 2010, had been invoiced in April 2010 to customers at a gross profit of 25% on sales, but included in the revenue (and receivables) of the year ended 31 March 2010. </w:t>
      </w:r>
    </w:p>
    <w:p w:rsidR="00364FAF" w:rsidRPr="00364FAF" w:rsidRDefault="00364FAF" w:rsidP="00872E5F">
      <w:pPr>
        <w:numPr>
          <w:ilvl w:val="0"/>
          <w:numId w:val="6"/>
        </w:numPr>
        <w:spacing w:after="43" w:line="271" w:lineRule="auto"/>
        <w:ind w:right="546" w:hanging="629"/>
        <w:jc w:val="both"/>
        <w:rPr>
          <w:rFonts w:ascii="Arial" w:hAnsi="Arial" w:cs="Arial"/>
        </w:rPr>
      </w:pPr>
      <w:r w:rsidRPr="00364FAF">
        <w:rPr>
          <w:rFonts w:ascii="Arial" w:hAnsi="Arial" w:cs="Arial"/>
        </w:rPr>
        <w:t xml:space="preserve">A provision for income tax for the year ended 31 March 2010 of Rs12 million is required. The balance on current tax represents the under/over provision of the tax liability for the year ended 31 March 2009. At 31 March 2010 the tax base of Dune’s net assets was Rs14 million less than their carrying amounts. The income tax rate of Dune is 30%. </w:t>
      </w:r>
    </w:p>
    <w:p w:rsidR="00364FAF" w:rsidRPr="00364FAF" w:rsidRDefault="00364FAF" w:rsidP="00872E5F">
      <w:pPr>
        <w:numPr>
          <w:ilvl w:val="0"/>
          <w:numId w:val="6"/>
        </w:numPr>
        <w:spacing w:after="27" w:line="271" w:lineRule="auto"/>
        <w:ind w:right="546" w:hanging="629"/>
        <w:jc w:val="both"/>
        <w:rPr>
          <w:rFonts w:ascii="Arial" w:hAnsi="Arial" w:cs="Arial"/>
        </w:rPr>
      </w:pPr>
      <w:r w:rsidRPr="00364FAF">
        <w:rPr>
          <w:rFonts w:ascii="Arial" w:hAnsi="Arial" w:cs="Arial"/>
        </w:rPr>
        <w:t xml:space="preserve">The details of the construction contract are: </w:t>
      </w:r>
    </w:p>
    <w:p w:rsidR="00364FAF" w:rsidRPr="00364FAF" w:rsidRDefault="00364FAF" w:rsidP="00364FAF">
      <w:pPr>
        <w:tabs>
          <w:tab w:val="center" w:pos="766"/>
          <w:tab w:val="center" w:pos="5218"/>
          <w:tab w:val="center" w:pos="6750"/>
          <w:tab w:val="center" w:pos="8349"/>
        </w:tabs>
        <w:spacing w:after="7" w:line="257" w:lineRule="auto"/>
        <w:jc w:val="both"/>
        <w:rPr>
          <w:rFonts w:ascii="Arial" w:hAnsi="Arial" w:cs="Arial"/>
        </w:rPr>
      </w:pPr>
      <w:r w:rsidRPr="00364FAF">
        <w:rPr>
          <w:rFonts w:ascii="Arial" w:eastAsia="Calibri" w:hAnsi="Arial" w:cs="Arial"/>
        </w:rPr>
        <w:tab/>
      </w:r>
      <w:r w:rsidRPr="00364FAF">
        <w:rPr>
          <w:rFonts w:ascii="Arial" w:hAnsi="Arial" w:cs="Arial"/>
        </w:rPr>
        <w:t xml:space="preserve"> </w:t>
      </w:r>
      <w:r w:rsidRPr="00364FAF">
        <w:rPr>
          <w:rFonts w:ascii="Arial" w:hAnsi="Arial" w:cs="Arial"/>
        </w:rPr>
        <w:tab/>
      </w:r>
      <w:r w:rsidRPr="00364FAF">
        <w:rPr>
          <w:rFonts w:ascii="Arial" w:eastAsia="Book Antiqua" w:hAnsi="Arial" w:cs="Arial"/>
          <w:b/>
        </w:rPr>
        <w:t xml:space="preserve">Costs to 31 March 2010 </w:t>
      </w:r>
      <w:r w:rsidRPr="00364FAF">
        <w:rPr>
          <w:rFonts w:ascii="Arial" w:eastAsia="Book Antiqua" w:hAnsi="Arial" w:cs="Arial"/>
          <w:b/>
        </w:rPr>
        <w:tab/>
        <w:t xml:space="preserve"> </w:t>
      </w:r>
      <w:r w:rsidRPr="00364FAF">
        <w:rPr>
          <w:rFonts w:ascii="Arial" w:eastAsia="Book Antiqua" w:hAnsi="Arial" w:cs="Arial"/>
          <w:b/>
        </w:rPr>
        <w:tab/>
        <w:t xml:space="preserve">further costs to complete </w:t>
      </w:r>
    </w:p>
    <w:p w:rsidR="00364FAF" w:rsidRPr="00364FAF" w:rsidRDefault="00364FAF" w:rsidP="00364FAF">
      <w:pPr>
        <w:tabs>
          <w:tab w:val="center" w:pos="5220"/>
          <w:tab w:val="center" w:pos="8350"/>
        </w:tabs>
        <w:spacing w:after="76" w:line="259" w:lineRule="auto"/>
        <w:jc w:val="both"/>
        <w:rPr>
          <w:rFonts w:ascii="Arial" w:hAnsi="Arial" w:cs="Arial"/>
        </w:rPr>
      </w:pPr>
      <w:r w:rsidRPr="00364FAF">
        <w:rPr>
          <w:rFonts w:ascii="Arial" w:eastAsia="Calibri" w:hAnsi="Arial" w:cs="Arial"/>
        </w:rPr>
        <w:tab/>
      </w:r>
      <w:r w:rsidRPr="00364FAF">
        <w:rPr>
          <w:rFonts w:ascii="Arial" w:eastAsia="Book Antiqua" w:hAnsi="Arial" w:cs="Arial"/>
          <w:b/>
        </w:rPr>
        <w:t xml:space="preserve">Rs‟000 </w:t>
      </w:r>
      <w:r w:rsidRPr="00364FAF">
        <w:rPr>
          <w:rFonts w:ascii="Arial" w:eastAsia="Book Antiqua" w:hAnsi="Arial" w:cs="Arial"/>
          <w:b/>
        </w:rPr>
        <w:tab/>
        <w:t xml:space="preserve">Rs‟0000 </w:t>
      </w:r>
    </w:p>
    <w:p w:rsidR="00364FAF" w:rsidRPr="00364FAF" w:rsidRDefault="00364FAF" w:rsidP="00364FAF">
      <w:pPr>
        <w:spacing w:after="0" w:line="265" w:lineRule="auto"/>
        <w:ind w:left="761" w:right="763"/>
        <w:jc w:val="both"/>
        <w:rPr>
          <w:rFonts w:ascii="Arial" w:hAnsi="Arial" w:cs="Arial"/>
        </w:rPr>
      </w:pPr>
      <w:r w:rsidRPr="00364FAF">
        <w:rPr>
          <w:rFonts w:ascii="Arial" w:hAnsi="Arial" w:cs="Arial"/>
        </w:rPr>
        <w:t xml:space="preserve">Materials </w:t>
      </w:r>
      <w:r w:rsidRPr="00364FAF">
        <w:rPr>
          <w:rFonts w:ascii="Arial" w:hAnsi="Arial" w:cs="Arial"/>
        </w:rPr>
        <w:tab/>
        <w:t xml:space="preserve">5,000 </w:t>
      </w:r>
      <w:r w:rsidRPr="00364FAF">
        <w:rPr>
          <w:rFonts w:ascii="Arial" w:hAnsi="Arial" w:cs="Arial"/>
        </w:rPr>
        <w:tab/>
        <w:t xml:space="preserve"> </w:t>
      </w:r>
      <w:r w:rsidRPr="00364FAF">
        <w:rPr>
          <w:rFonts w:ascii="Arial" w:hAnsi="Arial" w:cs="Arial"/>
        </w:rPr>
        <w:tab/>
        <w:t xml:space="preserve">8,000 labour and other direct </w:t>
      </w:r>
      <w:r w:rsidRPr="00364FAF">
        <w:rPr>
          <w:rFonts w:ascii="Arial" w:hAnsi="Arial" w:cs="Arial"/>
        </w:rPr>
        <w:tab/>
        <w:t xml:space="preserve">3,000 </w:t>
      </w:r>
      <w:r w:rsidRPr="00364FAF">
        <w:rPr>
          <w:rFonts w:ascii="Arial" w:hAnsi="Arial" w:cs="Arial"/>
        </w:rPr>
        <w:tab/>
        <w:t xml:space="preserve"> </w:t>
      </w:r>
      <w:r w:rsidRPr="00364FAF">
        <w:rPr>
          <w:rFonts w:ascii="Arial" w:hAnsi="Arial" w:cs="Arial"/>
        </w:rPr>
        <w:tab/>
        <w:t xml:space="preserve">7,000 costs </w:t>
      </w:r>
    </w:p>
    <w:p w:rsidR="00364FAF" w:rsidRPr="00364FAF" w:rsidRDefault="00364FAF" w:rsidP="00364FAF">
      <w:pPr>
        <w:spacing w:after="0" w:line="259" w:lineRule="auto"/>
        <w:ind w:left="766" w:right="147"/>
        <w:jc w:val="both"/>
        <w:rPr>
          <w:rFonts w:ascii="Arial" w:hAnsi="Arial" w:cs="Arial"/>
        </w:rPr>
      </w:pPr>
      <w:r w:rsidRPr="00364FAF">
        <w:rPr>
          <w:rFonts w:ascii="Arial" w:eastAsia="Calibri" w:hAnsi="Arial" w:cs="Arial"/>
          <w:noProof/>
          <w:lang w:val="en-GB" w:eastAsia="en-GB"/>
        </w:rPr>
        <w:lastRenderedPageBreak/>
        <mc:AlternateContent>
          <mc:Choice Requires="wpg">
            <w:drawing>
              <wp:anchor distT="0" distB="0" distL="114300" distR="114300" simplePos="0" relativeHeight="251670528" behindDoc="0" locked="0" layoutInCell="1" allowOverlap="1" wp14:anchorId="67B8A37F" wp14:editId="31652424">
                <wp:simplePos x="0" y="0"/>
                <wp:positionH relativeFrom="column">
                  <wp:posOffset>2420442</wp:posOffset>
                </wp:positionH>
                <wp:positionV relativeFrom="paragraph">
                  <wp:posOffset>-41596</wp:posOffset>
                </wp:positionV>
                <wp:extent cx="3812032" cy="608330"/>
                <wp:effectExtent l="0" t="0" r="0" b="0"/>
                <wp:wrapSquare wrapText="bothSides"/>
                <wp:docPr id="276064" name="Group 276064"/>
                <wp:cNvGraphicFramePr/>
                <a:graphic xmlns:a="http://schemas.openxmlformats.org/drawingml/2006/main">
                  <a:graphicData uri="http://schemas.microsoft.com/office/word/2010/wordprocessingGroup">
                    <wpg:wgp>
                      <wpg:cNvGrpSpPr/>
                      <wpg:grpSpPr>
                        <a:xfrm>
                          <a:off x="0" y="0"/>
                          <a:ext cx="3812032" cy="608330"/>
                          <a:chOff x="0" y="0"/>
                          <a:chExt cx="3812032" cy="608330"/>
                        </a:xfrm>
                      </wpg:grpSpPr>
                      <wps:wsp>
                        <wps:cNvPr id="24105" name="Rectangle 24105"/>
                        <wps:cNvSpPr/>
                        <wps:spPr>
                          <a:xfrm>
                            <a:off x="722376" y="41597"/>
                            <a:ext cx="456057" cy="204572"/>
                          </a:xfrm>
                          <a:prstGeom prst="rect">
                            <a:avLst/>
                          </a:prstGeom>
                          <a:ln>
                            <a:noFill/>
                          </a:ln>
                        </wps:spPr>
                        <wps:txbx>
                          <w:txbxContent>
                            <w:p w:rsidR="0080374C" w:rsidRDefault="0080374C" w:rsidP="00364FAF">
                              <w:pPr>
                                <w:spacing w:after="160" w:line="259" w:lineRule="auto"/>
                              </w:pPr>
                              <w:r>
                                <w:t>8,000</w:t>
                              </w:r>
                            </w:p>
                          </w:txbxContent>
                        </wps:txbx>
                        <wps:bodyPr horzOverflow="overflow" vert="horz" lIns="0" tIns="0" rIns="0" bIns="0" rtlCol="0">
                          <a:noAutofit/>
                        </wps:bodyPr>
                      </wps:wsp>
                      <wps:wsp>
                        <wps:cNvPr id="24106" name="Rectangle 24106"/>
                        <wps:cNvSpPr/>
                        <wps:spPr>
                          <a:xfrm>
                            <a:off x="1065276" y="41597"/>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24107" name="Rectangle 24107"/>
                        <wps:cNvSpPr/>
                        <wps:spPr>
                          <a:xfrm>
                            <a:off x="1848866" y="41597"/>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24108" name="Rectangle 24108"/>
                        <wps:cNvSpPr/>
                        <wps:spPr>
                          <a:xfrm>
                            <a:off x="2671826" y="41597"/>
                            <a:ext cx="557403" cy="204572"/>
                          </a:xfrm>
                          <a:prstGeom prst="rect">
                            <a:avLst/>
                          </a:prstGeom>
                          <a:ln>
                            <a:noFill/>
                          </a:ln>
                        </wps:spPr>
                        <wps:txbx>
                          <w:txbxContent>
                            <w:p w:rsidR="0080374C" w:rsidRDefault="0080374C" w:rsidP="00364FAF">
                              <w:pPr>
                                <w:spacing w:after="160" w:line="259" w:lineRule="auto"/>
                              </w:pPr>
                              <w:r>
                                <w:t>15,000</w:t>
                              </w:r>
                            </w:p>
                          </w:txbxContent>
                        </wps:txbx>
                        <wps:bodyPr horzOverflow="overflow" vert="horz" lIns="0" tIns="0" rIns="0" bIns="0" rtlCol="0">
                          <a:noAutofit/>
                        </wps:bodyPr>
                      </wps:wsp>
                      <wps:wsp>
                        <wps:cNvPr id="24109" name="Rectangle 24109"/>
                        <wps:cNvSpPr/>
                        <wps:spPr>
                          <a:xfrm>
                            <a:off x="3091307" y="41597"/>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347817" name="Shape 347817"/>
                        <wps:cNvSpPr/>
                        <wps:spPr>
                          <a:xfrm>
                            <a:off x="9144" y="0"/>
                            <a:ext cx="1772666" cy="9144"/>
                          </a:xfrm>
                          <a:custGeom>
                            <a:avLst/>
                            <a:gdLst/>
                            <a:ahLst/>
                            <a:cxnLst/>
                            <a:rect l="0" t="0" r="0" b="0"/>
                            <a:pathLst>
                              <a:path w="1772666" h="9144">
                                <a:moveTo>
                                  <a:pt x="0" y="0"/>
                                </a:moveTo>
                                <a:lnTo>
                                  <a:pt x="1772666" y="0"/>
                                </a:lnTo>
                                <a:lnTo>
                                  <a:pt x="17726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18" name="Shape 347818"/>
                        <wps:cNvSpPr/>
                        <wps:spPr>
                          <a:xfrm>
                            <a:off x="1952498" y="0"/>
                            <a:ext cx="1859534" cy="9144"/>
                          </a:xfrm>
                          <a:custGeom>
                            <a:avLst/>
                            <a:gdLst/>
                            <a:ahLst/>
                            <a:cxnLst/>
                            <a:rect l="0" t="0" r="0" b="0"/>
                            <a:pathLst>
                              <a:path w="1859534" h="9144">
                                <a:moveTo>
                                  <a:pt x="0" y="0"/>
                                </a:moveTo>
                                <a:lnTo>
                                  <a:pt x="1859534" y="0"/>
                                </a:lnTo>
                                <a:lnTo>
                                  <a:pt x="18595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115" name="Rectangle 24115"/>
                        <wps:cNvSpPr/>
                        <wps:spPr>
                          <a:xfrm>
                            <a:off x="684276" y="241241"/>
                            <a:ext cx="557403" cy="204572"/>
                          </a:xfrm>
                          <a:prstGeom prst="rect">
                            <a:avLst/>
                          </a:prstGeom>
                          <a:ln>
                            <a:noFill/>
                          </a:ln>
                        </wps:spPr>
                        <wps:txbx>
                          <w:txbxContent>
                            <w:p w:rsidR="0080374C" w:rsidRDefault="0080374C" w:rsidP="00364FAF">
                              <w:pPr>
                                <w:spacing w:after="160" w:line="259" w:lineRule="auto"/>
                              </w:pPr>
                              <w:r>
                                <w:t>12,000</w:t>
                              </w:r>
                            </w:p>
                          </w:txbxContent>
                        </wps:txbx>
                        <wps:bodyPr horzOverflow="overflow" vert="horz" lIns="0" tIns="0" rIns="0" bIns="0" rtlCol="0">
                          <a:noAutofit/>
                        </wps:bodyPr>
                      </wps:wsp>
                      <wps:wsp>
                        <wps:cNvPr id="24116" name="Rectangle 24116"/>
                        <wps:cNvSpPr/>
                        <wps:spPr>
                          <a:xfrm>
                            <a:off x="1103630" y="241241"/>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347819" name="Shape 347819"/>
                        <wps:cNvSpPr/>
                        <wps:spPr>
                          <a:xfrm>
                            <a:off x="1952498" y="199644"/>
                            <a:ext cx="1859534" cy="9144"/>
                          </a:xfrm>
                          <a:custGeom>
                            <a:avLst/>
                            <a:gdLst/>
                            <a:ahLst/>
                            <a:cxnLst/>
                            <a:rect l="0" t="0" r="0" b="0"/>
                            <a:pathLst>
                              <a:path w="1859534" h="9144">
                                <a:moveTo>
                                  <a:pt x="0" y="0"/>
                                </a:moveTo>
                                <a:lnTo>
                                  <a:pt x="1859534" y="0"/>
                                </a:lnTo>
                                <a:lnTo>
                                  <a:pt x="18595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120" name="Rectangle 24120"/>
                        <wps:cNvSpPr/>
                        <wps:spPr>
                          <a:xfrm>
                            <a:off x="684276" y="442663"/>
                            <a:ext cx="557403" cy="204572"/>
                          </a:xfrm>
                          <a:prstGeom prst="rect">
                            <a:avLst/>
                          </a:prstGeom>
                          <a:ln>
                            <a:noFill/>
                          </a:ln>
                        </wps:spPr>
                        <wps:txbx>
                          <w:txbxContent>
                            <w:p w:rsidR="0080374C" w:rsidRDefault="0080374C" w:rsidP="00364FAF">
                              <w:pPr>
                                <w:spacing w:after="160" w:line="259" w:lineRule="auto"/>
                              </w:pPr>
                              <w:r>
                                <w:t>20,000</w:t>
                              </w:r>
                            </w:p>
                          </w:txbxContent>
                        </wps:txbx>
                        <wps:bodyPr horzOverflow="overflow" vert="horz" lIns="0" tIns="0" rIns="0" bIns="0" rtlCol="0">
                          <a:noAutofit/>
                        </wps:bodyPr>
                      </wps:wsp>
                      <wps:wsp>
                        <wps:cNvPr id="24121" name="Rectangle 24121"/>
                        <wps:cNvSpPr/>
                        <wps:spPr>
                          <a:xfrm>
                            <a:off x="1103630" y="442663"/>
                            <a:ext cx="50673" cy="204572"/>
                          </a:xfrm>
                          <a:prstGeom prst="rect">
                            <a:avLst/>
                          </a:prstGeom>
                          <a:ln>
                            <a:noFill/>
                          </a:ln>
                        </wps:spPr>
                        <wps:txbx>
                          <w:txbxContent>
                            <w:p w:rsidR="0080374C" w:rsidRDefault="0080374C" w:rsidP="00364FAF">
                              <w:pPr>
                                <w:spacing w:after="160" w:line="259" w:lineRule="auto"/>
                              </w:pPr>
                              <w:r>
                                <w:t xml:space="preserve"> </w:t>
                              </w:r>
                            </w:p>
                          </w:txbxContent>
                        </wps:txbx>
                        <wps:bodyPr horzOverflow="overflow" vert="horz" lIns="0" tIns="0" rIns="0" bIns="0" rtlCol="0">
                          <a:noAutofit/>
                        </wps:bodyPr>
                      </wps:wsp>
                      <wps:wsp>
                        <wps:cNvPr id="347820" name="Shape 347820"/>
                        <wps:cNvSpPr/>
                        <wps:spPr>
                          <a:xfrm>
                            <a:off x="9144" y="400812"/>
                            <a:ext cx="1772666" cy="9144"/>
                          </a:xfrm>
                          <a:custGeom>
                            <a:avLst/>
                            <a:gdLst/>
                            <a:ahLst/>
                            <a:cxnLst/>
                            <a:rect l="0" t="0" r="0" b="0"/>
                            <a:pathLst>
                              <a:path w="1772666" h="9144">
                                <a:moveTo>
                                  <a:pt x="0" y="0"/>
                                </a:moveTo>
                                <a:lnTo>
                                  <a:pt x="1772666" y="0"/>
                                </a:lnTo>
                                <a:lnTo>
                                  <a:pt x="17726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21" name="Shape 347821"/>
                        <wps:cNvSpPr/>
                        <wps:spPr>
                          <a:xfrm>
                            <a:off x="0" y="602233"/>
                            <a:ext cx="1781810" cy="9144"/>
                          </a:xfrm>
                          <a:custGeom>
                            <a:avLst/>
                            <a:gdLst/>
                            <a:ahLst/>
                            <a:cxnLst/>
                            <a:rect l="0" t="0" r="0" b="0"/>
                            <a:pathLst>
                              <a:path w="1781810" h="9144">
                                <a:moveTo>
                                  <a:pt x="0" y="0"/>
                                </a:moveTo>
                                <a:lnTo>
                                  <a:pt x="1781810" y="0"/>
                                </a:lnTo>
                                <a:lnTo>
                                  <a:pt x="17818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7B8A37F" id="Group 276064" o:spid="_x0000_s1069" style="position:absolute;left:0;text-align:left;margin-left:190.6pt;margin-top:-3.3pt;width:300.15pt;height:47.9pt;z-index:251670528" coordsize="38120,6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">
                <v:rect id="Rectangle 24105" o:spid="_x0000_s1070" style="position:absolute;left:7223;top:415;width:4561;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6gi8YA&#10;AADeAAAADwAAAGRycy9kb3ducmV2LnhtbESPT4vCMBTE74LfITzBm6aKLlqNIu4uelz/gHp7NM+2&#10;2LyUJmurn94sLHgcZuY3zHzZmELcqXK5ZQWDfgSCOLE651TB8fDdm4BwHlljYZkUPMjBctFuzTHW&#10;tuYd3fc+FQHCLkYFmfdlLKVLMjLo+rYkDt7VVgZ9kFUqdYV1gJtCDqPoQxrMOSxkWNI6o+S2/zUK&#10;NpNydd7aZ50WX5fN6ec0/TxMvVLdTrOagfDU+Hf4v73VCoajQTSGvzvhCsjF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6gi8YAAADeAAAADwAAAAAAAAAAAAAAAACYAgAAZHJz&#10;L2Rvd25yZXYueG1sUEsFBgAAAAAEAAQA9QAAAIsDAAAAAA==&#10;" filled="f" stroked="f">
                  <v:textbox inset="0,0,0,0">
                    <w:txbxContent>
                      <w:p w:rsidR="0080374C" w:rsidRDefault="0080374C" w:rsidP="00364FAF">
                        <w:pPr>
                          <w:spacing w:after="160" w:line="259" w:lineRule="auto"/>
                        </w:pPr>
                        <w:r>
                          <w:t>8,000</w:t>
                        </w:r>
                      </w:p>
                    </w:txbxContent>
                  </v:textbox>
                </v:rect>
                <v:rect id="Rectangle 24106" o:spid="_x0000_s1071" style="position:absolute;left:10652;top:415;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w+/McA&#10;AADeAAAADwAAAGRycy9kb3ducmV2LnhtbESPQWvCQBSE70L/w/KE3nRjKGKiq0hbicc2FtTbI/tM&#10;gtm3IbuatL++WxB6HGbmG2a1GUwj7tS52rKC2TQCQVxYXXOp4OuwmyxAOI+ssbFMCr7JwWb9NFph&#10;qm3Pn3TPfSkChF2KCirv21RKV1Rk0E1tSxy8i+0M+iC7UuoO+wA3jYyjaC4N1hwWKmzptaLimt+M&#10;gmzRbk97+9OXzfs5O34ck7dD4pV6Hg/bJQhPg/8PP9p7rSB+mUVz+LsTr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8PvzHAAAA3gAAAA8AAAAAAAAAAAAAAAAAmAIAAGRy&#10;cy9kb3ducmV2LnhtbFBLBQYAAAAABAAEAPUAAACMAwAAAAA=&#10;" filled="f" stroked="f">
                  <v:textbox inset="0,0,0,0">
                    <w:txbxContent>
                      <w:p w:rsidR="0080374C" w:rsidRDefault="0080374C" w:rsidP="00364FAF">
                        <w:pPr>
                          <w:spacing w:after="160" w:line="259" w:lineRule="auto"/>
                        </w:pPr>
                        <w:r>
                          <w:t xml:space="preserve"> </w:t>
                        </w:r>
                      </w:p>
                    </w:txbxContent>
                  </v:textbox>
                </v:rect>
                <v:rect id="Rectangle 24107" o:spid="_x0000_s1072" style="position:absolute;left:18488;top:415;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bZ8YA&#10;AADeAAAADwAAAGRycy9kb3ducmV2LnhtbESPT4vCMBTE74LfITzBm6aKuFqNIu4uelz/gHp7NM+2&#10;2LyUJmurn94sLHgcZuY3zHzZmELcqXK5ZQWDfgSCOLE651TB8fDdm4BwHlljYZkUPMjBctFuzTHW&#10;tuYd3fc+FQHCLkYFmfdlLKVLMjLo+rYkDt7VVgZ9kFUqdYV1gJtCDqNoLA3mHBYyLGmdUXLb/xoF&#10;m0m5Om/ts06Lr8vm9HOafh6mXqlup1nNQHhq/Dv8395qBcPRIPqAvzvhCsjF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CbZ8YAAADeAAAADwAAAAAAAAAAAAAAAACYAgAAZHJz&#10;L2Rvd25yZXYueG1sUEsFBgAAAAAEAAQA9QAAAIsDAAAAAA==&#10;" filled="f" stroked="f">
                  <v:textbox inset="0,0,0,0">
                    <w:txbxContent>
                      <w:p w:rsidR="0080374C" w:rsidRDefault="0080374C" w:rsidP="00364FAF">
                        <w:pPr>
                          <w:spacing w:after="160" w:line="259" w:lineRule="auto"/>
                        </w:pPr>
                        <w:r>
                          <w:t xml:space="preserve"> </w:t>
                        </w:r>
                      </w:p>
                    </w:txbxContent>
                  </v:textbox>
                </v:rect>
                <v:rect id="Rectangle 24108" o:spid="_x0000_s1073" style="position:absolute;left:26718;top:415;width:5574;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PFcIA&#10;AADeAAAADwAAAGRycy9kb3ducmV2LnhtbERPy4rCMBTdC/5DuMLsNFVEtBpFdESXvkDdXZprW2xu&#10;SpOxHb/eLASXh/OeLRpTiCdVLresoN+LQBAnVuecKjifNt0xCOeRNRaWScE/OVjM260ZxtrWfKDn&#10;0acihLCLUUHmfRlL6ZKMDLqeLYkDd7eVQR9glUpdYR3CTSEHUTSSBnMODRmWtMooeRz/jILtuFxe&#10;d/ZVp8XvbXvZXybr08Qr9dNpllMQnhr/FX/cO61gMOxHYW+4E66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bw8VwgAAAN4AAAAPAAAAAAAAAAAAAAAAAJgCAABkcnMvZG93&#10;bnJldi54bWxQSwUGAAAAAAQABAD1AAAAhwMAAAAA&#10;" filled="f" stroked="f">
                  <v:textbox inset="0,0,0,0">
                    <w:txbxContent>
                      <w:p w:rsidR="0080374C" w:rsidRDefault="0080374C" w:rsidP="00364FAF">
                        <w:pPr>
                          <w:spacing w:after="160" w:line="259" w:lineRule="auto"/>
                        </w:pPr>
                        <w:r>
                          <w:t>15,000</w:t>
                        </w:r>
                      </w:p>
                    </w:txbxContent>
                  </v:textbox>
                </v:rect>
                <v:rect id="Rectangle 24109" o:spid="_x0000_s1074" style="position:absolute;left:30913;top:415;width:506;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qjscA&#10;AADeAAAADwAAAGRycy9kb3ducmV2LnhtbESPQWvCQBSE7wX/w/KE3uomoRQTXUPQFj22Kqi3R/aZ&#10;BLNvQ3Zr0v76bqHQ4zAz3zDLfDStuFPvGssK4lkEgri0uuFKwfHw9jQH4TyyxtYyKfgiB/lq8rDE&#10;TNuBP+i+95UIEHYZKqi97zIpXVmTQTezHXHwrrY36IPsK6l7HALctDKJohdpsOGwUGNH65rK2/7T&#10;KNjOu+K8s99D1b5etqf3U7o5pF6px+lYLEB4Gv1/+K+90wqS5zhK4fdOu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jqo7HAAAA3gAAAA8AAAAAAAAAAAAAAAAAmAIAAGRy&#10;cy9kb3ducmV2LnhtbFBLBQYAAAAABAAEAPUAAACMAwAAAAA=&#10;" filled="f" stroked="f">
                  <v:textbox inset="0,0,0,0">
                    <w:txbxContent>
                      <w:p w:rsidR="0080374C" w:rsidRDefault="0080374C" w:rsidP="00364FAF">
                        <w:pPr>
                          <w:spacing w:after="160" w:line="259" w:lineRule="auto"/>
                        </w:pPr>
                        <w:r>
                          <w:t xml:space="preserve"> </w:t>
                        </w:r>
                      </w:p>
                    </w:txbxContent>
                  </v:textbox>
                </v:rect>
                <v:shape id="Shape 347817" o:spid="_x0000_s1075" style="position:absolute;left:91;width:17727;height:91;visibility:visible;mso-wrap-style:square;v-text-anchor:top" coordsize="177266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fdcoA&#10;AADfAAAADwAAAGRycy9kb3ducmV2LnhtbESPQWvCQBSE74L/YXlCL6VurNKE6CpSWqpIKbW19PjI&#10;PrPB7Ns0u2r677tCweMwM98ws0Vna3Gi1leOFYyGCQjiwumKSwWfH893GQgfkDXWjknBL3lYzPu9&#10;GebanfmdTttQighhn6MCE0KTS+kLQxb90DXE0du71mKIsi2lbvEc4baW90nyIC1WHBcMNvRoqDhs&#10;j1bB0/fbOHt9Cbuv3aZK1j/dbWo2R6VuBt1yCiJQF67h//ZKKxhP0myUwuVP/AJy/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77n3XKAAAA3wAAAA8AAAAAAAAAAAAAAAAAmAIA&#10;AGRycy9kb3ducmV2LnhtbFBLBQYAAAAABAAEAPUAAACPAwAAAAA=&#10;" path="m,l1772666,r,9144l,9144,,e" fillcolor="black" stroked="f" strokeweight="0">
                  <v:stroke miterlimit="83231f" joinstyle="miter"/>
                  <v:path arrowok="t" textboxrect="0,0,1772666,9144"/>
                </v:shape>
                <v:shape id="Shape 347818" o:spid="_x0000_s1076" style="position:absolute;left:19524;width:18596;height:91;visibility:visible;mso-wrap-style:square;v-text-anchor:top" coordsize="18595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NPAcUA&#10;AADfAAAADwAAAGRycy9kb3ducmV2LnhtbERPzWrCQBC+F/oOyxS81Y2NtjZ1FRFEEURMfYAhO03S&#10;ZmfT7GrSt+8cCj1+fP+L1eAadaMu1J4NTMYJKOLC25pLA5f37eMcVIjIFhvPZOCHAqyW93cLzKzv&#10;+Uy3PJZKQjhkaKCKsc20DkVFDsPYt8TCffjOYRTYldp22Eu4a/RTkjxrhzVLQ4UtbSoqvvKrk5Id&#10;X4/htO7z1xl+ppftYX9Ov40ZPQzrN1CRhvgv/nPvrYF0+jKfyGD5I19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08BxQAAAN8AAAAPAAAAAAAAAAAAAAAAAJgCAABkcnMv&#10;ZG93bnJldi54bWxQSwUGAAAAAAQABAD1AAAAigMAAAAA&#10;" path="m,l1859534,r,9144l,9144,,e" fillcolor="black" stroked="f" strokeweight="0">
                  <v:stroke miterlimit="83231f" joinstyle="miter"/>
                  <v:path arrowok="t" textboxrect="0,0,1859534,9144"/>
                </v:shape>
                <v:rect id="Rectangle 24115" o:spid="_x0000_s1077" style="position:absolute;left:6842;top:2412;width:5574;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c2VscA&#10;AADeAAAADwAAAGRycy9kb3ducmV2LnhtbESPT2vCQBTE70K/w/IK3nQTUYmpq0hV9Oifgu3tkX1N&#10;QrNvQ3Y1sZ++Kwg9DjPzG2a+7EwlbtS40rKCeBiBIM6sLjlX8HHeDhIQziNrrCyTgjs5WC5eenNM&#10;tW35SLeTz0WAsEtRQeF9nUrpsoIMuqGtiYP3bRuDPsgml7rBNsBNJUdRNJUGSw4LBdb0XlD2c7oa&#10;BbukXn3u7W+bV5uv3eVwma3PM69U/7VbvYHw1Pn/8LO91wpG4ziewONOuAJy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3NlbHAAAA3gAAAA8AAAAAAAAAAAAAAAAAmAIAAGRy&#10;cy9kb3ducmV2LnhtbFBLBQYAAAAABAAEAPUAAACMAwAAAAA=&#10;" filled="f" stroked="f">
                  <v:textbox inset="0,0,0,0">
                    <w:txbxContent>
                      <w:p w:rsidR="0080374C" w:rsidRDefault="0080374C" w:rsidP="00364FAF">
                        <w:pPr>
                          <w:spacing w:after="160" w:line="259" w:lineRule="auto"/>
                        </w:pPr>
                        <w:r>
                          <w:t>12,000</w:t>
                        </w:r>
                      </w:p>
                    </w:txbxContent>
                  </v:textbox>
                </v:rect>
                <v:rect id="Rectangle 24116" o:spid="_x0000_s1078" style="position:absolute;left:11036;top:2412;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WoIcYA&#10;AADeAAAADwAAAGRycy9kb3ducmV2LnhtbESPT4vCMBTE7wv7HcJb8LamFRGtRpFV0aN/FtTbo3m2&#10;ZZuX0kRb/fRGEPY4zMxvmMmsNaW4Ue0KywribgSCOLW64EzB72H1PQThPLLG0jIpuJOD2fTzY4KJ&#10;tg3v6Lb3mQgQdgkqyL2vEildmpNB17UVcfAutjbog6wzqWtsAtyUshdFA2mw4LCQY0U/OaV/+6tR&#10;sB5W89PGPpqsXJ7Xx+1xtDiMvFKdr3Y+BuGp9f/hd3ujFfT6cTyA151wBeT0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mWoIcYAAADeAAAADwAAAAAAAAAAAAAAAACYAgAAZHJz&#10;L2Rvd25yZXYueG1sUEsFBgAAAAAEAAQA9QAAAIsDAAAAAA==&#10;" filled="f" stroked="f">
                  <v:textbox inset="0,0,0,0">
                    <w:txbxContent>
                      <w:p w:rsidR="0080374C" w:rsidRDefault="0080374C" w:rsidP="00364FAF">
                        <w:pPr>
                          <w:spacing w:after="160" w:line="259" w:lineRule="auto"/>
                        </w:pPr>
                        <w:r>
                          <w:t xml:space="preserve"> </w:t>
                        </w:r>
                      </w:p>
                    </w:txbxContent>
                  </v:textbox>
                </v:rect>
                <v:shape id="Shape 347819" o:spid="_x0000_s1079" style="position:absolute;left:19524;top:1996;width:18596;height:91;visibility:visible;mso-wrap-style:square;v-text-anchor:top" coordsize="185953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mscA&#10;AADfAAAADwAAAGRycy9kb3ducmV2LnhtbESP3WrCQBCF74W+wzJC7+rGprYaXUUEqQgipj7AkJ0m&#10;0exszK4mfXtXKHh5OD8fZ7boTCVu1LjSsoLhIAJBnFldcq7g+LN+G4NwHlljZZkU/JGDxfylN8NE&#10;25YPdEt9LsIIuwQVFN7XiZQuK8igG9iaOHi/tjHog2xyqRtsw7ip5HsUfUqDJQdCgTWtCsrO6dUE&#10;yDdfd26/bNPJCE/xcb3dHOKLUq/9bjkF4anzz/B/e6MVxB9f4+EEHn/CF5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0v6prHAAAA3wAAAA8AAAAAAAAAAAAAAAAAmAIAAGRy&#10;cy9kb3ducmV2LnhtbFBLBQYAAAAABAAEAPUAAACMAwAAAAA=&#10;" path="m,l1859534,r,9144l,9144,,e" fillcolor="black" stroked="f" strokeweight="0">
                  <v:stroke miterlimit="83231f" joinstyle="miter"/>
                  <v:path arrowok="t" textboxrect="0,0,1859534,9144"/>
                </v:shape>
                <v:rect id="Rectangle 24120" o:spid="_x0000_s1080" style="position:absolute;left:6842;top:4426;width:5574;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c8YA&#10;AADeAAAADwAAAGRycy9kb3ducmV2LnhtbESPy2qDQBSG94G+w3AK3cVRKSUaJyH0glnmUkizOzin&#10;KnXOiDONtk+fWQSy/PlvfMV6Mp240OBaywqSKAZBXFndcq3g8/gxX4BwHlljZ5kU/JGD9ephVmCu&#10;7ch7uhx8LcIIuxwVNN73uZSuasigi2xPHLxvOxj0QQ611AOOYdx0Mo3jF2mw5fDQYE+vDVU/h1+j&#10;oFz0m6+t/R/r7v1cnnan7O2YeaWeHqfNEoSnyd/Dt/ZWK0ifkzQABJyA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fc8YAAADeAAAADwAAAAAAAAAAAAAAAACYAgAAZHJz&#10;L2Rvd25yZXYueG1sUEsFBgAAAAAEAAQA9QAAAIsDAAAAAA==&#10;" filled="f" stroked="f">
                  <v:textbox inset="0,0,0,0">
                    <w:txbxContent>
                      <w:p w:rsidR="0080374C" w:rsidRDefault="0080374C" w:rsidP="00364FAF">
                        <w:pPr>
                          <w:spacing w:after="160" w:line="259" w:lineRule="auto"/>
                        </w:pPr>
                        <w:r>
                          <w:t>20,000</w:t>
                        </w:r>
                      </w:p>
                    </w:txbxContent>
                  </v:textbox>
                </v:rect>
                <v:rect id="Rectangle 24121" o:spid="_x0000_s1081" style="position:absolute;left:11036;top:4426;width:50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66MYA&#10;AADeAAAADwAAAGRycy9kb3ducmV2LnhtbESPQWvCQBSE7wX/w/IEb3WTIKLRVUQremxVUG+P7DMJ&#10;Zt+G7NZEf323UOhxmJlvmPmyM5V4UONKywriYQSCOLO65FzB6bh9n4BwHlljZZkUPMnBctF7m2Oq&#10;bctf9Dj4XAQIuxQVFN7XqZQuK8igG9qaOHg32xj0QTa51A22AW4qmUTRWBosOSwUWNO6oOx++DYK&#10;dpN6ddnbV5tXH9fd+fM83RynXqlBv1vNQHjq/H/4r73XCpJRnMTweyd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66MYAAADeAAAADwAAAAAAAAAAAAAAAACYAgAAZHJz&#10;L2Rvd25yZXYueG1sUEsFBgAAAAAEAAQA9QAAAIsDAAAAAA==&#10;" filled="f" stroked="f">
                  <v:textbox inset="0,0,0,0">
                    <w:txbxContent>
                      <w:p w:rsidR="0080374C" w:rsidRDefault="0080374C" w:rsidP="00364FAF">
                        <w:pPr>
                          <w:spacing w:after="160" w:line="259" w:lineRule="auto"/>
                        </w:pPr>
                        <w:r>
                          <w:t xml:space="preserve"> </w:t>
                        </w:r>
                      </w:p>
                    </w:txbxContent>
                  </v:textbox>
                </v:rect>
                <v:shape id="Shape 347820" o:spid="_x0000_s1082" style="position:absolute;left:91;top:4008;width:17727;height:91;visibility:visible;mso-wrap-style:square;v-text-anchor:top" coordsize="177266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7NvMgA&#10;AADfAAAADwAAAGRycy9kb3ducmV2LnhtbESPXWvCMBSG74X9h3CE3QxNp6KlM8oYG5uIiJ/s8tAc&#10;m7LmpGuidv/eXAy8fHm/eKbz1lbiQo0vHSt47icgiHOnSy4U7HcfvRSED8gaK8ek4I88zGcPnSlm&#10;2l15Q5dtKEQcYZ+hAhNCnUnpc0MWfd/VxNE7ucZiiLIppG7wGsdtJQdJMpYWS44PBmt6M5T/bM9W&#10;wfv3epiuPsPheFiWyeK3fZqY5Vmpx277+gIiUBvu4f/2l1YwHE3SQSSIPJEF5Ow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Pfs28yAAAAN8AAAAPAAAAAAAAAAAAAAAAAJgCAABk&#10;cnMvZG93bnJldi54bWxQSwUGAAAAAAQABAD1AAAAjQMAAAAA&#10;" path="m,l1772666,r,9144l,9144,,e" fillcolor="black" stroked="f" strokeweight="0">
                  <v:stroke miterlimit="83231f" joinstyle="miter"/>
                  <v:path arrowok="t" textboxrect="0,0,1772666,9144"/>
                </v:shape>
                <v:shape id="Shape 347821" o:spid="_x0000_s1083" style="position:absolute;top:6022;width:17818;height:91;visibility:visible;mso-wrap-style:square;v-text-anchor:top" coordsize="17818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x88oA&#10;AADfAAAADwAAAGRycy9kb3ducmV2LnhtbESPT2vCQBTE7wW/w/IK3upuYmlD6iqi9g94EK1Qentk&#10;X5No9m3IbjX66buFQo/DzPyGmcx624gTdb52rCEZKRDEhTM1lxr27893GQgfkA02jknDhTzMpoOb&#10;CebGnXlLp10oRYSwz1FDFUKbS+mLiiz6kWuJo/flOoshyq6UpsNzhNtGpko9SIs1x4UKW1pUVBx3&#10;31bD58vyimqdJovDvsC5+li9brYrrYe3/fwJRKA+/If/2m9Gw/j+MUsT+P0Tv4Cc/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27sfPKAAAA3wAAAA8AAAAAAAAAAAAAAAAAmAIA&#10;AGRycy9kb3ducmV2LnhtbFBLBQYAAAAABAAEAPUAAACPAwAAAAA=&#10;" path="m,l1781810,r,9144l,9144,,e" fillcolor="black" stroked="f" strokeweight="0">
                  <v:stroke miterlimit="83231f" joinstyle="miter"/>
                  <v:path arrowok="t" textboxrect="0,0,1781810,9144"/>
                </v:shape>
                <w10:wrap type="square"/>
              </v:group>
            </w:pict>
          </mc:Fallback>
        </mc:AlternateContent>
      </w:r>
      <w:r w:rsidRPr="00364FAF">
        <w:rPr>
          <w:rFonts w:ascii="Arial" w:hAnsi="Arial" w:cs="Arial"/>
        </w:rPr>
        <w:t xml:space="preserve"> </w:t>
      </w:r>
    </w:p>
    <w:p w:rsidR="00364FAF" w:rsidRPr="00364FAF" w:rsidRDefault="00364FAF" w:rsidP="00364FAF">
      <w:pPr>
        <w:ind w:left="785" w:right="546"/>
        <w:jc w:val="both"/>
        <w:rPr>
          <w:rFonts w:ascii="Arial" w:hAnsi="Arial" w:cs="Arial"/>
        </w:rPr>
      </w:pPr>
      <w:r w:rsidRPr="00364FAF">
        <w:rPr>
          <w:rFonts w:ascii="Arial" w:hAnsi="Arial" w:cs="Arial"/>
        </w:rPr>
        <w:t xml:space="preserve">Plant acquired at cost per trial balance </w:t>
      </w:r>
    </w:p>
    <w:p w:rsidR="00364FAF" w:rsidRPr="00364FAF" w:rsidRDefault="00364FAF" w:rsidP="00364FAF">
      <w:pPr>
        <w:ind w:left="785" w:right="546"/>
        <w:jc w:val="both"/>
        <w:rPr>
          <w:rFonts w:ascii="Arial" w:hAnsi="Arial" w:cs="Arial"/>
        </w:rPr>
      </w:pPr>
      <w:r w:rsidRPr="00364FAF">
        <w:rPr>
          <w:rFonts w:ascii="Arial" w:hAnsi="Arial" w:cs="Arial"/>
        </w:rPr>
        <w:t xml:space="preserve">The contract commenced on 1 October 2009 and is scheduled to take 18 months to complete. The agreed contract price is fixed at Rs40 million. Specialized plant was purchased at the start of the contract for Rs12 million. It is expected to have a residual value of Rs3 million at the end of the contract and should be depreciated using the straight-line method on a monthly basis. An independent surveyor has assessed that the contract is 30% complete at 31 March 2010. The customer has not been invoiced for any progress payments. The outcome of the contract is deemed to be reasonably certain as at the year end. </w:t>
      </w:r>
    </w:p>
    <w:p w:rsidR="00364FAF" w:rsidRPr="00364FAF" w:rsidRDefault="00364FAF" w:rsidP="00364FAF">
      <w:pPr>
        <w:spacing w:after="7" w:line="257" w:lineRule="auto"/>
        <w:ind w:right="546"/>
        <w:jc w:val="both"/>
        <w:rPr>
          <w:rFonts w:ascii="Arial" w:hAnsi="Arial" w:cs="Arial"/>
        </w:rPr>
      </w:pPr>
      <w:r w:rsidRPr="00364FAF">
        <w:rPr>
          <w:rFonts w:ascii="Arial" w:eastAsia="Book Antiqua" w:hAnsi="Arial" w:cs="Arial"/>
          <w:b/>
        </w:rPr>
        <w:t xml:space="preserve">Required: </w:t>
      </w:r>
    </w:p>
    <w:p w:rsidR="00364FAF" w:rsidRPr="00364FAF" w:rsidRDefault="00364FAF" w:rsidP="00872E5F">
      <w:pPr>
        <w:numPr>
          <w:ilvl w:val="0"/>
          <w:numId w:val="7"/>
        </w:numPr>
        <w:spacing w:after="7" w:line="257" w:lineRule="auto"/>
        <w:ind w:right="546" w:hanging="360"/>
        <w:jc w:val="both"/>
        <w:rPr>
          <w:rFonts w:ascii="Arial" w:hAnsi="Arial" w:cs="Arial"/>
        </w:rPr>
      </w:pPr>
      <w:r w:rsidRPr="00364FAF">
        <w:rPr>
          <w:rFonts w:ascii="Arial" w:eastAsia="Book Antiqua" w:hAnsi="Arial" w:cs="Arial"/>
          <w:b/>
        </w:rPr>
        <w:t xml:space="preserve">Prepare the income statement for Dune for the year ended 31 March 2010. </w:t>
      </w:r>
    </w:p>
    <w:p w:rsidR="00872B24" w:rsidRPr="001E4112" w:rsidRDefault="00364FAF" w:rsidP="00872E5F">
      <w:pPr>
        <w:numPr>
          <w:ilvl w:val="0"/>
          <w:numId w:val="7"/>
        </w:numPr>
        <w:spacing w:after="7" w:line="257" w:lineRule="auto"/>
        <w:ind w:right="546" w:hanging="360"/>
        <w:jc w:val="both"/>
        <w:rPr>
          <w:rFonts w:ascii="Arial" w:hAnsi="Arial" w:cs="Arial"/>
        </w:rPr>
      </w:pPr>
      <w:r w:rsidRPr="00364FAF">
        <w:rPr>
          <w:rFonts w:ascii="Arial" w:eastAsia="Book Antiqua" w:hAnsi="Arial" w:cs="Arial"/>
          <w:b/>
        </w:rPr>
        <w:t xml:space="preserve">Prepare the statement of financial position for Dune as at 31 March 2010. </w:t>
      </w:r>
      <w:r w:rsidRPr="00872B24">
        <w:rPr>
          <w:rFonts w:ascii="Arial" w:eastAsia="Book Antiqua" w:hAnsi="Arial" w:cs="Arial"/>
          <w:b/>
        </w:rPr>
        <w:t xml:space="preserve">Notes to the financial statements are not required. A statement of changes in equity is not required. </w:t>
      </w:r>
      <w:r w:rsidR="00D0123A" w:rsidRPr="00872B24">
        <w:rPr>
          <w:rFonts w:ascii="Arial" w:hAnsi="Arial" w:cs="Arial"/>
          <w:bCs/>
          <w:sz w:val="24"/>
          <w:szCs w:val="24"/>
        </w:rPr>
        <w:tab/>
      </w:r>
    </w:p>
    <w:p w:rsidR="001E4112" w:rsidRDefault="001E4112" w:rsidP="001E4112">
      <w:pPr>
        <w:pStyle w:val="Heading2"/>
        <w:ind w:left="41"/>
        <w:rPr>
          <w:b/>
          <w:color w:val="auto"/>
        </w:rPr>
      </w:pPr>
    </w:p>
    <w:p w:rsidR="001E4112" w:rsidRDefault="001E4112" w:rsidP="001E4112">
      <w:pPr>
        <w:pStyle w:val="Heading2"/>
        <w:ind w:left="41"/>
        <w:rPr>
          <w:b/>
          <w:color w:val="auto"/>
        </w:rPr>
      </w:pPr>
    </w:p>
    <w:p w:rsidR="001E4112" w:rsidRDefault="001E4112" w:rsidP="001E4112">
      <w:pPr>
        <w:pStyle w:val="Heading2"/>
        <w:ind w:left="41"/>
        <w:rPr>
          <w:b/>
          <w:color w:val="auto"/>
          <w:u w:color="000000"/>
        </w:rPr>
      </w:pPr>
      <w:r w:rsidRPr="001E4112">
        <w:rPr>
          <w:b/>
          <w:color w:val="auto"/>
        </w:rPr>
        <w:t>Answer No:-</w:t>
      </w:r>
      <w:r w:rsidRPr="001E4112">
        <w:rPr>
          <w:b/>
          <w:color w:val="auto"/>
          <w:u w:color="000000"/>
        </w:rPr>
        <w:t xml:space="preserve"> </w:t>
      </w:r>
    </w:p>
    <w:p w:rsidR="001E4112" w:rsidRDefault="001E4112" w:rsidP="001E4112">
      <w:pPr>
        <w:ind w:right="546"/>
      </w:pPr>
      <w:r>
        <w:rPr>
          <w:rFonts w:ascii="Book Antiqua" w:eastAsia="Book Antiqua" w:hAnsi="Book Antiqua" w:cs="Book Antiqua"/>
          <w:b/>
        </w:rPr>
        <w:t>a)</w:t>
      </w:r>
      <w:r>
        <w:rPr>
          <w:rFonts w:ascii="Arial" w:eastAsia="Arial" w:hAnsi="Arial" w:cs="Arial"/>
          <w:b/>
        </w:rPr>
        <w:t xml:space="preserve"> </w:t>
      </w:r>
      <w:r>
        <w:t xml:space="preserve">Dune – Income statement for the year ended 31 March 2010 </w:t>
      </w:r>
    </w:p>
    <w:tbl>
      <w:tblPr>
        <w:tblStyle w:val="TableGrid0"/>
        <w:tblW w:w="8702" w:type="dxa"/>
        <w:tblInd w:w="766" w:type="dxa"/>
        <w:tblLook w:val="04A0" w:firstRow="1" w:lastRow="0" w:firstColumn="1" w:lastColumn="0" w:noHBand="0" w:noVBand="1"/>
      </w:tblPr>
      <w:tblGrid>
        <w:gridCol w:w="7701"/>
        <w:gridCol w:w="1001"/>
      </w:tblGrid>
      <w:tr w:rsidR="001E4112" w:rsidTr="0045586B">
        <w:trPr>
          <w:trHeight w:val="276"/>
        </w:trPr>
        <w:tc>
          <w:tcPr>
            <w:tcW w:w="7701" w:type="dxa"/>
            <w:tcBorders>
              <w:top w:val="nil"/>
              <w:left w:val="nil"/>
              <w:bottom w:val="nil"/>
              <w:right w:val="nil"/>
            </w:tcBorders>
          </w:tcPr>
          <w:p w:rsidR="001E4112" w:rsidRDefault="001E4112" w:rsidP="0045586B">
            <w:pPr>
              <w:spacing w:after="0" w:line="259" w:lineRule="auto"/>
            </w:pPr>
            <w:r>
              <w:t xml:space="preserve"> </w:t>
            </w:r>
          </w:p>
        </w:tc>
        <w:tc>
          <w:tcPr>
            <w:tcW w:w="1001" w:type="dxa"/>
            <w:tcBorders>
              <w:top w:val="nil"/>
              <w:left w:val="nil"/>
              <w:bottom w:val="nil"/>
              <w:right w:val="nil"/>
            </w:tcBorders>
          </w:tcPr>
          <w:p w:rsidR="001E4112" w:rsidRDefault="001E4112" w:rsidP="0045586B">
            <w:pPr>
              <w:spacing w:after="0" w:line="259" w:lineRule="auto"/>
              <w:ind w:left="101"/>
            </w:pPr>
            <w:r>
              <w:rPr>
                <w:rFonts w:ascii="Book Antiqua" w:eastAsia="Book Antiqua" w:hAnsi="Book Antiqua" w:cs="Book Antiqua"/>
                <w:b/>
              </w:rPr>
              <w:t xml:space="preserve">Rs‟000 </w:t>
            </w:r>
          </w:p>
        </w:tc>
      </w:tr>
      <w:tr w:rsidR="001E4112" w:rsidTr="0045586B">
        <w:trPr>
          <w:trHeight w:val="271"/>
        </w:trPr>
        <w:tc>
          <w:tcPr>
            <w:tcW w:w="7701" w:type="dxa"/>
            <w:tcBorders>
              <w:top w:val="nil"/>
              <w:left w:val="nil"/>
              <w:bottom w:val="nil"/>
              <w:right w:val="nil"/>
            </w:tcBorders>
          </w:tcPr>
          <w:p w:rsidR="001E4112" w:rsidRDefault="001E4112" w:rsidP="0045586B">
            <w:pPr>
              <w:spacing w:after="0" w:line="259" w:lineRule="auto"/>
            </w:pPr>
            <w:r>
              <w:t>Revenue (400,000 – 8,000 + 12,000 (w (</w:t>
            </w:r>
            <w:proofErr w:type="spellStart"/>
            <w:r>
              <w:t>i</w:t>
            </w:r>
            <w:proofErr w:type="spellEnd"/>
            <w:r>
              <w:t xml:space="preserve">) and (ii))) </w:t>
            </w:r>
          </w:p>
        </w:tc>
        <w:tc>
          <w:tcPr>
            <w:tcW w:w="1001" w:type="dxa"/>
            <w:tcBorders>
              <w:top w:val="nil"/>
              <w:left w:val="nil"/>
              <w:bottom w:val="nil"/>
              <w:right w:val="nil"/>
            </w:tcBorders>
          </w:tcPr>
          <w:p w:rsidR="001E4112" w:rsidRDefault="001E4112" w:rsidP="0045586B">
            <w:pPr>
              <w:spacing w:after="0" w:line="259" w:lineRule="auto"/>
              <w:ind w:left="161"/>
            </w:pPr>
            <w:r>
              <w:t xml:space="preserve">404,000 </w:t>
            </w:r>
          </w:p>
        </w:tc>
      </w:tr>
    </w:tbl>
    <w:p w:rsidR="001E4112" w:rsidRDefault="001E4112" w:rsidP="001E4112">
      <w:pPr>
        <w:ind w:left="785" w:right="546"/>
      </w:pPr>
      <w:r>
        <w:rPr>
          <w:noProof/>
          <w:lang w:val="en-GB" w:eastAsia="en-GB"/>
        </w:rPr>
        <w:drawing>
          <wp:anchor distT="0" distB="0" distL="114300" distR="114300" simplePos="0" relativeHeight="251684864" behindDoc="0" locked="0" layoutInCell="1" allowOverlap="0" wp14:anchorId="3D4A7685" wp14:editId="6CB1B451">
            <wp:simplePos x="0" y="0"/>
            <wp:positionH relativeFrom="column">
              <wp:posOffset>5287722</wp:posOffset>
            </wp:positionH>
            <wp:positionV relativeFrom="paragraph">
              <wp:posOffset>0</wp:posOffset>
            </wp:positionV>
            <wp:extent cx="762000" cy="332232"/>
            <wp:effectExtent l="0" t="0" r="0" b="0"/>
            <wp:wrapSquare wrapText="bothSides"/>
            <wp:docPr id="318083" name="Picture 318083"/>
            <wp:cNvGraphicFramePr/>
            <a:graphic xmlns:a="http://schemas.openxmlformats.org/drawingml/2006/main">
              <a:graphicData uri="http://schemas.openxmlformats.org/drawingml/2006/picture">
                <pic:pic xmlns:pic="http://schemas.openxmlformats.org/drawingml/2006/picture">
                  <pic:nvPicPr>
                    <pic:cNvPr id="318083" name="Picture 318083"/>
                    <pic:cNvPicPr/>
                  </pic:nvPicPr>
                  <pic:blipFill>
                    <a:blip r:embed="rId11"/>
                    <a:stretch>
                      <a:fillRect/>
                    </a:stretch>
                  </pic:blipFill>
                  <pic:spPr>
                    <a:xfrm>
                      <a:off x="0" y="0"/>
                      <a:ext cx="762000" cy="332232"/>
                    </a:xfrm>
                    <a:prstGeom prst="rect">
                      <a:avLst/>
                    </a:prstGeom>
                  </pic:spPr>
                </pic:pic>
              </a:graphicData>
            </a:graphic>
          </wp:anchor>
        </w:drawing>
      </w:r>
      <w:r>
        <w:t xml:space="preserve">Cost of sales (w (iii)) </w:t>
      </w:r>
    </w:p>
    <w:tbl>
      <w:tblPr>
        <w:tblStyle w:val="TableGrid0"/>
        <w:tblpPr w:vertAnchor="text" w:tblpX="766" w:tblpY="300"/>
        <w:tblOverlap w:val="never"/>
        <w:tblW w:w="8702" w:type="dxa"/>
        <w:tblInd w:w="0" w:type="dxa"/>
        <w:tblLook w:val="04A0" w:firstRow="1" w:lastRow="0" w:firstColumn="1" w:lastColumn="0" w:noHBand="0" w:noVBand="1"/>
      </w:tblPr>
      <w:tblGrid>
        <w:gridCol w:w="7701"/>
        <w:gridCol w:w="1001"/>
      </w:tblGrid>
      <w:tr w:rsidR="001E4112" w:rsidTr="0045586B">
        <w:trPr>
          <w:trHeight w:val="270"/>
        </w:trPr>
        <w:tc>
          <w:tcPr>
            <w:tcW w:w="7701" w:type="dxa"/>
            <w:tcBorders>
              <w:top w:val="nil"/>
              <w:left w:val="nil"/>
              <w:bottom w:val="nil"/>
              <w:right w:val="nil"/>
            </w:tcBorders>
          </w:tcPr>
          <w:p w:rsidR="001E4112" w:rsidRDefault="001E4112" w:rsidP="0045586B">
            <w:pPr>
              <w:spacing w:after="0" w:line="259" w:lineRule="auto"/>
            </w:pPr>
            <w:r>
              <w:t xml:space="preserve">Distribution costs </w:t>
            </w:r>
          </w:p>
        </w:tc>
        <w:tc>
          <w:tcPr>
            <w:tcW w:w="1001" w:type="dxa"/>
            <w:tcBorders>
              <w:top w:val="nil"/>
              <w:left w:val="nil"/>
              <w:bottom w:val="nil"/>
              <w:right w:val="nil"/>
            </w:tcBorders>
          </w:tcPr>
          <w:p w:rsidR="001E4112" w:rsidRDefault="001E4112" w:rsidP="0045586B">
            <w:pPr>
              <w:spacing w:after="0" w:line="259" w:lineRule="auto"/>
              <w:ind w:left="120"/>
            </w:pPr>
            <w:r>
              <w:t xml:space="preserve">(26,400) </w:t>
            </w:r>
          </w:p>
        </w:tc>
      </w:tr>
      <w:tr w:rsidR="001E4112" w:rsidTr="0045586B">
        <w:trPr>
          <w:trHeight w:val="298"/>
        </w:trPr>
        <w:tc>
          <w:tcPr>
            <w:tcW w:w="7701" w:type="dxa"/>
            <w:tcBorders>
              <w:top w:val="nil"/>
              <w:left w:val="nil"/>
              <w:bottom w:val="nil"/>
              <w:right w:val="nil"/>
            </w:tcBorders>
          </w:tcPr>
          <w:p w:rsidR="001E4112" w:rsidRDefault="001E4112" w:rsidP="0045586B">
            <w:pPr>
              <w:spacing w:after="0" w:line="259" w:lineRule="auto"/>
            </w:pPr>
            <w:r>
              <w:t xml:space="preserve">Administrative expenses (34,200 – 500 loan note issue costs) </w:t>
            </w:r>
          </w:p>
        </w:tc>
        <w:tc>
          <w:tcPr>
            <w:tcW w:w="1001" w:type="dxa"/>
            <w:tcBorders>
              <w:top w:val="nil"/>
              <w:left w:val="nil"/>
              <w:bottom w:val="nil"/>
              <w:right w:val="nil"/>
            </w:tcBorders>
          </w:tcPr>
          <w:p w:rsidR="001E4112" w:rsidRDefault="001E4112" w:rsidP="0045586B">
            <w:pPr>
              <w:spacing w:after="0" w:line="259" w:lineRule="auto"/>
              <w:ind w:left="120"/>
            </w:pPr>
            <w:r>
              <w:t xml:space="preserve">(33,700) </w:t>
            </w:r>
          </w:p>
        </w:tc>
      </w:tr>
      <w:tr w:rsidR="001E4112" w:rsidTr="0045586B">
        <w:trPr>
          <w:trHeight w:val="299"/>
        </w:trPr>
        <w:tc>
          <w:tcPr>
            <w:tcW w:w="7701" w:type="dxa"/>
            <w:tcBorders>
              <w:top w:val="nil"/>
              <w:left w:val="nil"/>
              <w:bottom w:val="nil"/>
              <w:right w:val="nil"/>
            </w:tcBorders>
          </w:tcPr>
          <w:p w:rsidR="001E4112" w:rsidRDefault="001E4112" w:rsidP="0045586B">
            <w:pPr>
              <w:spacing w:after="0" w:line="259" w:lineRule="auto"/>
            </w:pPr>
            <w:r>
              <w:t xml:space="preserve">Investment income </w:t>
            </w:r>
          </w:p>
        </w:tc>
        <w:tc>
          <w:tcPr>
            <w:tcW w:w="1001" w:type="dxa"/>
            <w:tcBorders>
              <w:top w:val="nil"/>
              <w:left w:val="nil"/>
              <w:bottom w:val="nil"/>
              <w:right w:val="nil"/>
            </w:tcBorders>
          </w:tcPr>
          <w:p w:rsidR="001E4112" w:rsidRDefault="001E4112" w:rsidP="0045586B">
            <w:pPr>
              <w:spacing w:after="0" w:line="259" w:lineRule="auto"/>
              <w:ind w:right="60"/>
              <w:jc w:val="right"/>
            </w:pPr>
            <w:r>
              <w:t xml:space="preserve">1,200 </w:t>
            </w:r>
          </w:p>
        </w:tc>
      </w:tr>
      <w:tr w:rsidR="001E4112" w:rsidTr="0045586B">
        <w:trPr>
          <w:trHeight w:val="597"/>
        </w:trPr>
        <w:tc>
          <w:tcPr>
            <w:tcW w:w="7701" w:type="dxa"/>
            <w:tcBorders>
              <w:top w:val="nil"/>
              <w:left w:val="nil"/>
              <w:bottom w:val="nil"/>
              <w:right w:val="nil"/>
            </w:tcBorders>
          </w:tcPr>
          <w:p w:rsidR="001E4112" w:rsidRDefault="001E4112" w:rsidP="0045586B">
            <w:pPr>
              <w:spacing w:after="0" w:line="259" w:lineRule="auto"/>
              <w:ind w:right="69"/>
            </w:pPr>
            <w:r>
              <w:t xml:space="preserve">Profit (gain) on investments at fair value through profit or loss (28,000 – 26,500) </w:t>
            </w:r>
          </w:p>
        </w:tc>
        <w:tc>
          <w:tcPr>
            <w:tcW w:w="1001" w:type="dxa"/>
            <w:tcBorders>
              <w:top w:val="nil"/>
              <w:left w:val="nil"/>
              <w:bottom w:val="nil"/>
              <w:right w:val="nil"/>
            </w:tcBorders>
          </w:tcPr>
          <w:p w:rsidR="001E4112" w:rsidRDefault="001E4112" w:rsidP="0045586B">
            <w:pPr>
              <w:spacing w:after="0" w:line="259" w:lineRule="auto"/>
              <w:ind w:right="60"/>
              <w:jc w:val="right"/>
            </w:pPr>
            <w:r>
              <w:t xml:space="preserve">1,500 </w:t>
            </w:r>
          </w:p>
        </w:tc>
      </w:tr>
      <w:tr w:rsidR="001E4112" w:rsidTr="0045586B">
        <w:trPr>
          <w:trHeight w:val="270"/>
        </w:trPr>
        <w:tc>
          <w:tcPr>
            <w:tcW w:w="7701" w:type="dxa"/>
            <w:tcBorders>
              <w:top w:val="nil"/>
              <w:left w:val="nil"/>
              <w:bottom w:val="nil"/>
              <w:right w:val="nil"/>
            </w:tcBorders>
          </w:tcPr>
          <w:p w:rsidR="001E4112" w:rsidRDefault="001E4112" w:rsidP="0045586B">
            <w:pPr>
              <w:spacing w:after="0" w:line="259" w:lineRule="auto"/>
            </w:pPr>
            <w:r>
              <w:t xml:space="preserve">Finance costs (200 + 1,950 (w (iv))) </w:t>
            </w:r>
          </w:p>
        </w:tc>
        <w:tc>
          <w:tcPr>
            <w:tcW w:w="1001" w:type="dxa"/>
            <w:tcBorders>
              <w:top w:val="nil"/>
              <w:left w:val="nil"/>
              <w:bottom w:val="nil"/>
              <w:right w:val="nil"/>
            </w:tcBorders>
          </w:tcPr>
          <w:p w:rsidR="001E4112" w:rsidRDefault="001E4112" w:rsidP="0045586B">
            <w:pPr>
              <w:spacing w:after="0" w:line="259" w:lineRule="auto"/>
              <w:ind w:right="62"/>
              <w:jc w:val="right"/>
            </w:pPr>
            <w:r>
              <w:t xml:space="preserve">(2,150) </w:t>
            </w:r>
          </w:p>
        </w:tc>
      </w:tr>
    </w:tbl>
    <w:p w:rsidR="001E4112" w:rsidRDefault="001E4112" w:rsidP="001E4112">
      <w:pPr>
        <w:spacing w:after="46"/>
        <w:ind w:left="785" w:right="546"/>
      </w:pPr>
      <w:r>
        <w:rPr>
          <w:rFonts w:ascii="Calibri" w:eastAsia="Calibri" w:hAnsi="Calibri" w:cs="Calibri"/>
          <w:noProof/>
          <w:lang w:val="en-GB" w:eastAsia="en-GB"/>
        </w:rPr>
        <mc:AlternateContent>
          <mc:Choice Requires="wpg">
            <w:drawing>
              <wp:anchor distT="0" distB="0" distL="114300" distR="114300" simplePos="0" relativeHeight="251685888" behindDoc="0" locked="0" layoutInCell="1" allowOverlap="1" wp14:anchorId="785F7CC3" wp14:editId="02423011">
                <wp:simplePos x="0" y="0"/>
                <wp:positionH relativeFrom="column">
                  <wp:posOffset>5287722</wp:posOffset>
                </wp:positionH>
                <wp:positionV relativeFrom="paragraph">
                  <wp:posOffset>1290760</wp:posOffset>
                </wp:positionV>
                <wp:extent cx="754380" cy="6096"/>
                <wp:effectExtent l="0" t="0" r="0" b="0"/>
                <wp:wrapSquare wrapText="bothSides"/>
                <wp:docPr id="269664" name="Group 269664"/>
                <wp:cNvGraphicFramePr/>
                <a:graphic xmlns:a="http://schemas.openxmlformats.org/drawingml/2006/main">
                  <a:graphicData uri="http://schemas.microsoft.com/office/word/2010/wordprocessingGroup">
                    <wpg:wgp>
                      <wpg:cNvGrpSpPr/>
                      <wpg:grpSpPr>
                        <a:xfrm>
                          <a:off x="0" y="0"/>
                          <a:ext cx="754380" cy="6096"/>
                          <a:chOff x="0" y="0"/>
                          <a:chExt cx="754380" cy="6096"/>
                        </a:xfrm>
                      </wpg:grpSpPr>
                      <wps:wsp>
                        <wps:cNvPr id="347822" name="Shape 347822"/>
                        <wps:cNvSpPr/>
                        <wps:spPr>
                          <a:xfrm>
                            <a:off x="0" y="0"/>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A8F5978" id="Group 269664" o:spid="_x0000_s1026" style="position:absolute;margin-left:416.35pt;margin-top:101.65pt;width:59.4pt;height:.5pt;z-index:251685888" coordsize="75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">
                <v:shape id="Shape 347822" o:spid="_x0000_s1027" style="position:absolute;width:7543;height:91;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i7AckA&#10;AADfAAAADwAAAGRycy9kb3ducmV2LnhtbESP3WrCQBSE7wu+w3IEb0rduC0qqauIIBRaKP4U6t0h&#10;e0yC2bMhuyZpn75bELwcZr4ZZrHqbSVaanzpWMNknIAgzpwpOddwPGyf5iB8QDZYOSYNP+RhtRw8&#10;LDA1ruMdtfuQi1jCPkUNRQh1KqXPCrLox64mjt7ZNRZDlE0uTYNdLLeVVEkylRZLjgsF1rQpKLvs&#10;r1bDc/59fVyf1O/u9NW1pWpnn/zxrvVo2K9fQQTqwz18o99M5F5mc6Xg/0/8AnL5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ki7AckAAADfAAAADwAAAAAAAAAAAAAAAACYAgAA&#10;ZHJzL2Rvd25yZXYueG1sUEsFBgAAAAAEAAQA9QAAAI4DAAAAAA==&#10;" path="m,l754380,r,9144l,9144,,e" fillcolor="black" stroked="f" strokeweight="0">
                  <v:stroke miterlimit="83231f" joinstyle="miter"/>
                  <v:path arrowok="t" textboxrect="0,0,754380,9144"/>
                </v:shape>
                <w10:wrap type="square"/>
              </v:group>
            </w:pict>
          </mc:Fallback>
        </mc:AlternateContent>
      </w:r>
      <w:r>
        <w:t xml:space="preserve">Gross profit </w:t>
      </w:r>
    </w:p>
    <w:tbl>
      <w:tblPr>
        <w:tblStyle w:val="TableGrid0"/>
        <w:tblW w:w="8702" w:type="dxa"/>
        <w:tblInd w:w="766" w:type="dxa"/>
        <w:tblLook w:val="04A0" w:firstRow="1" w:lastRow="0" w:firstColumn="1" w:lastColumn="0" w:noHBand="0" w:noVBand="1"/>
      </w:tblPr>
      <w:tblGrid>
        <w:gridCol w:w="6702"/>
        <w:gridCol w:w="2000"/>
      </w:tblGrid>
      <w:tr w:rsidR="001E4112" w:rsidTr="0045586B">
        <w:trPr>
          <w:trHeight w:val="271"/>
        </w:trPr>
        <w:tc>
          <w:tcPr>
            <w:tcW w:w="6702" w:type="dxa"/>
            <w:tcBorders>
              <w:top w:val="nil"/>
              <w:left w:val="nil"/>
              <w:bottom w:val="nil"/>
              <w:right w:val="nil"/>
            </w:tcBorders>
          </w:tcPr>
          <w:p w:rsidR="001E4112" w:rsidRDefault="001E4112" w:rsidP="0045586B">
            <w:pPr>
              <w:spacing w:after="0" w:line="259" w:lineRule="auto"/>
            </w:pPr>
            <w:r>
              <w:t xml:space="preserve">Profit before tax </w:t>
            </w:r>
          </w:p>
        </w:tc>
        <w:tc>
          <w:tcPr>
            <w:tcW w:w="2000" w:type="dxa"/>
            <w:tcBorders>
              <w:top w:val="nil"/>
              <w:left w:val="nil"/>
              <w:bottom w:val="nil"/>
              <w:right w:val="nil"/>
            </w:tcBorders>
          </w:tcPr>
          <w:p w:rsidR="001E4112" w:rsidRDefault="001E4112" w:rsidP="0045586B">
            <w:pPr>
              <w:spacing w:after="0" w:line="259" w:lineRule="auto"/>
              <w:ind w:right="60"/>
              <w:jc w:val="right"/>
            </w:pPr>
            <w:r>
              <w:t xml:space="preserve">28,750 </w:t>
            </w:r>
          </w:p>
        </w:tc>
      </w:tr>
      <w:tr w:rsidR="001E4112" w:rsidTr="0045586B">
        <w:trPr>
          <w:trHeight w:val="271"/>
        </w:trPr>
        <w:tc>
          <w:tcPr>
            <w:tcW w:w="6702" w:type="dxa"/>
            <w:tcBorders>
              <w:top w:val="nil"/>
              <w:left w:val="nil"/>
              <w:bottom w:val="nil"/>
              <w:right w:val="nil"/>
            </w:tcBorders>
          </w:tcPr>
          <w:p w:rsidR="001E4112" w:rsidRDefault="001E4112" w:rsidP="0045586B">
            <w:pPr>
              <w:spacing w:after="0" w:line="259" w:lineRule="auto"/>
            </w:pPr>
            <w:r>
              <w:t xml:space="preserve">Income tax expense (12,000 – 1,400 – 1,800 (w (v))) </w:t>
            </w:r>
          </w:p>
        </w:tc>
        <w:tc>
          <w:tcPr>
            <w:tcW w:w="2000" w:type="dxa"/>
            <w:tcBorders>
              <w:top w:val="nil"/>
              <w:left w:val="nil"/>
              <w:bottom w:val="nil"/>
              <w:right w:val="nil"/>
            </w:tcBorders>
          </w:tcPr>
          <w:p w:rsidR="001E4112" w:rsidRDefault="001E4112" w:rsidP="0045586B">
            <w:pPr>
              <w:spacing w:after="0" w:line="259" w:lineRule="auto"/>
              <w:ind w:right="62"/>
              <w:jc w:val="right"/>
            </w:pPr>
            <w:r>
              <w:t xml:space="preserve">(8,800) </w:t>
            </w:r>
          </w:p>
        </w:tc>
      </w:tr>
    </w:tbl>
    <w:tbl>
      <w:tblPr>
        <w:tblStyle w:val="TableGrid0"/>
        <w:tblpPr w:vertAnchor="text" w:tblpX="406" w:tblpY="307"/>
        <w:tblOverlap w:val="never"/>
        <w:tblW w:w="9062" w:type="dxa"/>
        <w:tblInd w:w="0" w:type="dxa"/>
        <w:tblLook w:val="04A0" w:firstRow="1" w:lastRow="0" w:firstColumn="1" w:lastColumn="0" w:noHBand="0" w:noVBand="1"/>
      </w:tblPr>
      <w:tblGrid>
        <w:gridCol w:w="7062"/>
        <w:gridCol w:w="999"/>
        <w:gridCol w:w="1001"/>
      </w:tblGrid>
      <w:tr w:rsidR="001E4112" w:rsidTr="0045586B">
        <w:trPr>
          <w:trHeight w:val="634"/>
        </w:trPr>
        <w:tc>
          <w:tcPr>
            <w:tcW w:w="7062" w:type="dxa"/>
            <w:tcBorders>
              <w:top w:val="nil"/>
              <w:left w:val="nil"/>
              <w:bottom w:val="nil"/>
              <w:right w:val="nil"/>
            </w:tcBorders>
          </w:tcPr>
          <w:p w:rsidR="001E4112" w:rsidRDefault="001E4112" w:rsidP="0045586B">
            <w:pPr>
              <w:spacing w:after="61" w:line="259" w:lineRule="auto"/>
              <w:ind w:left="360"/>
            </w:pPr>
            <w:r>
              <w:t xml:space="preserve"> </w:t>
            </w:r>
          </w:p>
          <w:p w:rsidR="001E4112" w:rsidRDefault="001E4112" w:rsidP="0045586B">
            <w:pPr>
              <w:spacing w:after="0" w:line="259" w:lineRule="auto"/>
            </w:pPr>
            <w:r>
              <w:rPr>
                <w:rFonts w:ascii="Book Antiqua" w:eastAsia="Book Antiqua" w:hAnsi="Book Antiqua" w:cs="Book Antiqua"/>
                <w:b/>
              </w:rPr>
              <w:t>b)</w:t>
            </w:r>
            <w:r>
              <w:rPr>
                <w:rFonts w:ascii="Arial" w:eastAsia="Arial" w:hAnsi="Arial" w:cs="Arial"/>
                <w:b/>
              </w:rPr>
              <w:t xml:space="preserve"> </w:t>
            </w:r>
            <w:r>
              <w:t xml:space="preserve">Dune – Statement of financial position as at 31 March 2010 </w:t>
            </w:r>
          </w:p>
        </w:tc>
        <w:tc>
          <w:tcPr>
            <w:tcW w:w="999" w:type="dxa"/>
            <w:tcBorders>
              <w:top w:val="nil"/>
              <w:left w:val="nil"/>
              <w:bottom w:val="nil"/>
              <w:right w:val="nil"/>
            </w:tcBorders>
            <w:vAlign w:val="bottom"/>
          </w:tcPr>
          <w:p w:rsidR="001E4112" w:rsidRDefault="001E4112" w:rsidP="0045586B">
            <w:pPr>
              <w:spacing w:after="160" w:line="259" w:lineRule="auto"/>
            </w:pPr>
          </w:p>
        </w:tc>
        <w:tc>
          <w:tcPr>
            <w:tcW w:w="1001" w:type="dxa"/>
            <w:tcBorders>
              <w:top w:val="nil"/>
              <w:left w:val="nil"/>
              <w:bottom w:val="nil"/>
              <w:right w:val="nil"/>
            </w:tcBorders>
            <w:vAlign w:val="center"/>
          </w:tcPr>
          <w:p w:rsidR="001E4112" w:rsidRDefault="001E4112" w:rsidP="0045586B">
            <w:pPr>
              <w:spacing w:after="160" w:line="259" w:lineRule="auto"/>
            </w:pPr>
          </w:p>
        </w:tc>
      </w:tr>
      <w:tr w:rsidR="001E4112" w:rsidTr="0045586B">
        <w:trPr>
          <w:trHeight w:val="324"/>
        </w:trPr>
        <w:tc>
          <w:tcPr>
            <w:tcW w:w="7062" w:type="dxa"/>
            <w:tcBorders>
              <w:top w:val="nil"/>
              <w:left w:val="nil"/>
              <w:bottom w:val="nil"/>
              <w:right w:val="nil"/>
            </w:tcBorders>
          </w:tcPr>
          <w:p w:rsidR="001E4112" w:rsidRDefault="001E4112" w:rsidP="0045586B">
            <w:pPr>
              <w:spacing w:after="0" w:line="259" w:lineRule="auto"/>
              <w:ind w:left="360"/>
            </w:pPr>
            <w:r>
              <w:t xml:space="preserve"> </w:t>
            </w:r>
          </w:p>
        </w:tc>
        <w:tc>
          <w:tcPr>
            <w:tcW w:w="999" w:type="dxa"/>
            <w:tcBorders>
              <w:top w:val="nil"/>
              <w:left w:val="nil"/>
              <w:bottom w:val="nil"/>
              <w:right w:val="nil"/>
            </w:tcBorders>
          </w:tcPr>
          <w:p w:rsidR="001E4112" w:rsidRDefault="001E4112" w:rsidP="0045586B">
            <w:pPr>
              <w:spacing w:after="0" w:line="259" w:lineRule="auto"/>
            </w:pPr>
            <w:r>
              <w:rPr>
                <w:rFonts w:ascii="Book Antiqua" w:eastAsia="Book Antiqua" w:hAnsi="Book Antiqua" w:cs="Book Antiqua"/>
                <w:b/>
              </w:rPr>
              <w:t xml:space="preserve">Rs‟000 </w:t>
            </w:r>
          </w:p>
        </w:tc>
        <w:tc>
          <w:tcPr>
            <w:tcW w:w="1001" w:type="dxa"/>
            <w:tcBorders>
              <w:top w:val="nil"/>
              <w:left w:val="nil"/>
              <w:bottom w:val="nil"/>
              <w:right w:val="nil"/>
            </w:tcBorders>
          </w:tcPr>
          <w:p w:rsidR="001E4112" w:rsidRDefault="001E4112" w:rsidP="0045586B">
            <w:pPr>
              <w:spacing w:after="0" w:line="259" w:lineRule="auto"/>
              <w:ind w:left="103"/>
            </w:pPr>
            <w:r>
              <w:rPr>
                <w:rFonts w:ascii="Book Antiqua" w:eastAsia="Book Antiqua" w:hAnsi="Book Antiqua" w:cs="Book Antiqua"/>
                <w:b/>
              </w:rPr>
              <w:t xml:space="preserve">Rs‟000 </w:t>
            </w:r>
          </w:p>
        </w:tc>
      </w:tr>
      <w:tr w:rsidR="001E4112" w:rsidTr="0045586B">
        <w:trPr>
          <w:trHeight w:val="299"/>
        </w:trPr>
        <w:tc>
          <w:tcPr>
            <w:tcW w:w="7062" w:type="dxa"/>
            <w:tcBorders>
              <w:top w:val="nil"/>
              <w:left w:val="nil"/>
              <w:bottom w:val="nil"/>
              <w:right w:val="nil"/>
            </w:tcBorders>
          </w:tcPr>
          <w:p w:rsidR="001E4112" w:rsidRDefault="001E4112" w:rsidP="0045586B">
            <w:pPr>
              <w:spacing w:after="0" w:line="259" w:lineRule="auto"/>
              <w:ind w:left="360"/>
            </w:pPr>
            <w:r>
              <w:t xml:space="preserve">Assets </w:t>
            </w:r>
          </w:p>
        </w:tc>
        <w:tc>
          <w:tcPr>
            <w:tcW w:w="999" w:type="dxa"/>
            <w:tcBorders>
              <w:top w:val="nil"/>
              <w:left w:val="nil"/>
              <w:bottom w:val="nil"/>
              <w:right w:val="nil"/>
            </w:tcBorders>
          </w:tcPr>
          <w:p w:rsidR="001E4112" w:rsidRDefault="001E4112" w:rsidP="0045586B">
            <w:pPr>
              <w:spacing w:after="0" w:line="259" w:lineRule="auto"/>
              <w:ind w:left="756"/>
            </w:pPr>
            <w:r>
              <w:t xml:space="preserve"> </w:t>
            </w:r>
          </w:p>
        </w:tc>
        <w:tc>
          <w:tcPr>
            <w:tcW w:w="1001" w:type="dxa"/>
            <w:tcBorders>
              <w:top w:val="nil"/>
              <w:left w:val="nil"/>
              <w:bottom w:val="nil"/>
              <w:right w:val="nil"/>
            </w:tcBorders>
          </w:tcPr>
          <w:p w:rsidR="001E4112" w:rsidRDefault="001E4112" w:rsidP="0045586B">
            <w:pPr>
              <w:spacing w:after="0" w:line="259" w:lineRule="auto"/>
              <w:jc w:val="right"/>
            </w:pPr>
            <w:r>
              <w:t xml:space="preserve"> </w:t>
            </w:r>
          </w:p>
        </w:tc>
      </w:tr>
      <w:tr w:rsidR="001E4112" w:rsidTr="0045586B">
        <w:trPr>
          <w:trHeight w:val="298"/>
        </w:trPr>
        <w:tc>
          <w:tcPr>
            <w:tcW w:w="7062" w:type="dxa"/>
            <w:tcBorders>
              <w:top w:val="nil"/>
              <w:left w:val="nil"/>
              <w:bottom w:val="nil"/>
              <w:right w:val="nil"/>
            </w:tcBorders>
          </w:tcPr>
          <w:p w:rsidR="001E4112" w:rsidRDefault="001E4112" w:rsidP="0045586B">
            <w:pPr>
              <w:spacing w:after="0" w:line="259" w:lineRule="auto"/>
              <w:ind w:left="360"/>
            </w:pPr>
            <w:r>
              <w:t xml:space="preserve">Non-current assets </w:t>
            </w:r>
          </w:p>
        </w:tc>
        <w:tc>
          <w:tcPr>
            <w:tcW w:w="999" w:type="dxa"/>
            <w:tcBorders>
              <w:top w:val="nil"/>
              <w:left w:val="nil"/>
              <w:bottom w:val="nil"/>
              <w:right w:val="nil"/>
            </w:tcBorders>
          </w:tcPr>
          <w:p w:rsidR="001E4112" w:rsidRDefault="001E4112" w:rsidP="0045586B">
            <w:pPr>
              <w:spacing w:after="0" w:line="259" w:lineRule="auto"/>
              <w:ind w:left="756"/>
            </w:pPr>
            <w:r>
              <w:t xml:space="preserve"> </w:t>
            </w:r>
          </w:p>
        </w:tc>
        <w:tc>
          <w:tcPr>
            <w:tcW w:w="1001" w:type="dxa"/>
            <w:tcBorders>
              <w:top w:val="nil"/>
              <w:left w:val="nil"/>
              <w:bottom w:val="nil"/>
              <w:right w:val="nil"/>
            </w:tcBorders>
          </w:tcPr>
          <w:p w:rsidR="001E4112" w:rsidRDefault="001E4112" w:rsidP="0045586B">
            <w:pPr>
              <w:spacing w:after="0" w:line="259" w:lineRule="auto"/>
              <w:jc w:val="right"/>
            </w:pPr>
            <w:r>
              <w:t xml:space="preserve"> </w:t>
            </w:r>
          </w:p>
        </w:tc>
      </w:tr>
      <w:tr w:rsidR="001E4112" w:rsidTr="0045586B">
        <w:trPr>
          <w:trHeight w:val="299"/>
        </w:trPr>
        <w:tc>
          <w:tcPr>
            <w:tcW w:w="7062" w:type="dxa"/>
            <w:tcBorders>
              <w:top w:val="nil"/>
              <w:left w:val="nil"/>
              <w:bottom w:val="nil"/>
              <w:right w:val="nil"/>
            </w:tcBorders>
          </w:tcPr>
          <w:p w:rsidR="001E4112" w:rsidRDefault="001E4112" w:rsidP="0045586B">
            <w:pPr>
              <w:spacing w:after="0" w:line="259" w:lineRule="auto"/>
              <w:ind w:left="360"/>
            </w:pPr>
            <w:r>
              <w:lastRenderedPageBreak/>
              <w:t xml:space="preserve">Property, plant and equipment (w (vi)) </w:t>
            </w:r>
          </w:p>
        </w:tc>
        <w:tc>
          <w:tcPr>
            <w:tcW w:w="999" w:type="dxa"/>
            <w:tcBorders>
              <w:top w:val="nil"/>
              <w:left w:val="nil"/>
              <w:bottom w:val="nil"/>
              <w:right w:val="nil"/>
            </w:tcBorders>
          </w:tcPr>
          <w:p w:rsidR="001E4112" w:rsidRDefault="001E4112" w:rsidP="0045586B">
            <w:pPr>
              <w:spacing w:after="0" w:line="259" w:lineRule="auto"/>
              <w:ind w:left="756"/>
            </w:pPr>
            <w:r>
              <w:t xml:space="preserve"> </w:t>
            </w:r>
          </w:p>
        </w:tc>
        <w:tc>
          <w:tcPr>
            <w:tcW w:w="1001" w:type="dxa"/>
            <w:tcBorders>
              <w:top w:val="nil"/>
              <w:left w:val="nil"/>
              <w:bottom w:val="nil"/>
              <w:right w:val="nil"/>
            </w:tcBorders>
          </w:tcPr>
          <w:p w:rsidR="001E4112" w:rsidRDefault="001E4112" w:rsidP="0045586B">
            <w:pPr>
              <w:spacing w:after="0" w:line="259" w:lineRule="auto"/>
              <w:ind w:right="60"/>
              <w:jc w:val="right"/>
            </w:pPr>
            <w:r>
              <w:t xml:space="preserve">46,400 </w:t>
            </w:r>
          </w:p>
        </w:tc>
      </w:tr>
      <w:tr w:rsidR="001E4112" w:rsidTr="0045586B">
        <w:trPr>
          <w:trHeight w:val="271"/>
        </w:trPr>
        <w:tc>
          <w:tcPr>
            <w:tcW w:w="7062" w:type="dxa"/>
            <w:tcBorders>
              <w:top w:val="nil"/>
              <w:left w:val="nil"/>
              <w:bottom w:val="nil"/>
              <w:right w:val="nil"/>
            </w:tcBorders>
          </w:tcPr>
          <w:p w:rsidR="001E4112" w:rsidRDefault="001E4112" w:rsidP="0045586B">
            <w:pPr>
              <w:spacing w:after="0" w:line="259" w:lineRule="auto"/>
              <w:ind w:left="360"/>
            </w:pPr>
            <w:r>
              <w:t xml:space="preserve">Investments at fair value through profit or loss </w:t>
            </w:r>
          </w:p>
        </w:tc>
        <w:tc>
          <w:tcPr>
            <w:tcW w:w="999" w:type="dxa"/>
            <w:tcBorders>
              <w:top w:val="nil"/>
              <w:left w:val="nil"/>
              <w:bottom w:val="nil"/>
              <w:right w:val="nil"/>
            </w:tcBorders>
          </w:tcPr>
          <w:p w:rsidR="001E4112" w:rsidRDefault="001E4112" w:rsidP="0045586B">
            <w:pPr>
              <w:spacing w:after="0" w:line="259" w:lineRule="auto"/>
              <w:ind w:left="756"/>
            </w:pPr>
            <w:r>
              <w:t xml:space="preserve"> </w:t>
            </w:r>
          </w:p>
        </w:tc>
        <w:tc>
          <w:tcPr>
            <w:tcW w:w="1001" w:type="dxa"/>
            <w:tcBorders>
              <w:top w:val="nil"/>
              <w:left w:val="nil"/>
              <w:bottom w:val="nil"/>
              <w:right w:val="nil"/>
            </w:tcBorders>
          </w:tcPr>
          <w:p w:rsidR="001E4112" w:rsidRDefault="001E4112" w:rsidP="0045586B">
            <w:pPr>
              <w:spacing w:after="0" w:line="259" w:lineRule="auto"/>
              <w:ind w:right="60"/>
              <w:jc w:val="right"/>
            </w:pPr>
            <w:r>
              <w:t xml:space="preserve">28,000 </w:t>
            </w:r>
          </w:p>
        </w:tc>
      </w:tr>
    </w:tbl>
    <w:p w:rsidR="001E4112" w:rsidRDefault="001E4112" w:rsidP="001E4112">
      <w:pPr>
        <w:tabs>
          <w:tab w:val="center" w:pos="1706"/>
          <w:tab w:val="center" w:pos="9077"/>
        </w:tabs>
        <w:spacing w:after="53"/>
      </w:pPr>
      <w:r>
        <w:rPr>
          <w:rFonts w:ascii="Calibri" w:eastAsia="Calibri" w:hAnsi="Calibri" w:cs="Calibri"/>
          <w:noProof/>
          <w:lang w:val="en-GB" w:eastAsia="en-GB"/>
        </w:rPr>
        <mc:AlternateContent>
          <mc:Choice Requires="wpg">
            <w:drawing>
              <wp:anchor distT="0" distB="0" distL="114300" distR="114300" simplePos="0" relativeHeight="251686912" behindDoc="1" locked="0" layoutInCell="1" allowOverlap="1" wp14:anchorId="403AACF4" wp14:editId="2609F000">
                <wp:simplePos x="0" y="0"/>
                <wp:positionH relativeFrom="column">
                  <wp:posOffset>5278577</wp:posOffset>
                </wp:positionH>
                <wp:positionV relativeFrom="paragraph">
                  <wp:posOffset>-41596</wp:posOffset>
                </wp:positionV>
                <wp:extent cx="763524" cy="202692"/>
                <wp:effectExtent l="0" t="0" r="0" b="0"/>
                <wp:wrapNone/>
                <wp:docPr id="269665" name="Group 269665"/>
                <wp:cNvGraphicFramePr/>
                <a:graphic xmlns:a="http://schemas.openxmlformats.org/drawingml/2006/main">
                  <a:graphicData uri="http://schemas.microsoft.com/office/word/2010/wordprocessingGroup">
                    <wpg:wgp>
                      <wpg:cNvGrpSpPr/>
                      <wpg:grpSpPr>
                        <a:xfrm>
                          <a:off x="0" y="0"/>
                          <a:ext cx="763524" cy="202692"/>
                          <a:chOff x="0" y="0"/>
                          <a:chExt cx="763524" cy="202692"/>
                        </a:xfrm>
                      </wpg:grpSpPr>
                      <wps:wsp>
                        <wps:cNvPr id="347823" name="Shape 347823"/>
                        <wps:cNvSpPr/>
                        <wps:spPr>
                          <a:xfrm>
                            <a:off x="9144" y="0"/>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24" name="Shape 347824"/>
                        <wps:cNvSpPr/>
                        <wps:spPr>
                          <a:xfrm>
                            <a:off x="0" y="196597"/>
                            <a:ext cx="763524" cy="9144"/>
                          </a:xfrm>
                          <a:custGeom>
                            <a:avLst/>
                            <a:gdLst/>
                            <a:ahLst/>
                            <a:cxnLst/>
                            <a:rect l="0" t="0" r="0" b="0"/>
                            <a:pathLst>
                              <a:path w="763524" h="9144">
                                <a:moveTo>
                                  <a:pt x="0" y="0"/>
                                </a:moveTo>
                                <a:lnTo>
                                  <a:pt x="763524" y="0"/>
                                </a:lnTo>
                                <a:lnTo>
                                  <a:pt x="7635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D5C1FDA" id="Group 269665" o:spid="_x0000_s1026" style="position:absolute;margin-left:415.65pt;margin-top:-3.3pt;width:60.1pt;height:15.95pt;z-index:-251629568" coordsize="7635,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">
                <v:shape id="Shape 347823" o:spid="_x0000_s1027" style="position:absolute;left:91;width:7544;height:91;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QemsgA&#10;AADfAAAADwAAAGRycy9kb3ducmV2LnhtbESPQWvCQBSE74L/YXmCF6kbo6hEV5FCQaggagv19sg+&#10;k2D2bciuSeqv7xYKPQ4z3wyz3namFA3VrrCsYDKOQBCnVhecKfi4vL0sQTiPrLG0TAq+ycF20++t&#10;MdG25RM1Z5+JUMIuQQW591UipUtzMujGtiIO3s3WBn2QdSZ1jW0oN6WMo2guDRYcFnKs6DWn9H5+&#10;GAXT7Osx2l3j5+n62TZF3CyOfHhXajjodisQnjr/H/6j9zpws8UynsLvn/AF5O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1BB6ayAAAAN8AAAAPAAAAAAAAAAAAAAAAAJgCAABk&#10;cnMvZG93bnJldi54bWxQSwUGAAAAAAQABAD1AAAAjQMAAAAA&#10;" path="m,l754380,r,9144l,9144,,e" fillcolor="black" stroked="f" strokeweight="0">
                  <v:stroke miterlimit="83231f" joinstyle="miter"/>
                  <v:path arrowok="t" textboxrect="0,0,754380,9144"/>
                </v:shape>
                <v:shape id="Shape 347824" o:spid="_x0000_s1028" style="position:absolute;top:1965;width:7635;height:92;visibility:visible;mso-wrap-style:square;v-text-anchor:top" coordsize="7635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pPMkA&#10;AADfAAAADwAAAGRycy9kb3ducmV2LnhtbESPT2vCQBTE7wW/w/KE3nRTK1ZSV6l/ClEoodZLb4/s&#10;azY2+zZktxq/vSsIPQ4z8xtmtuhsLU7U+sqxgqdhAoK4cLriUsHh630wBeEDssbaMSm4kIfFvPcw&#10;w1S7M3/SaR9KESHsU1RgQmhSKX1hyKIfuoY4ej+utRiibEupWzxHuK3lKEkm0mLFccFgQytDxe/+&#10;zyr4zn22zs2kPiYbzra75ea4+jgo9djv3l5BBOrCf/jezrSC5/HLdDSG25/4BeT8C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gXpPMkAAADfAAAADwAAAAAAAAAAAAAAAACYAgAA&#10;ZHJzL2Rvd25yZXYueG1sUEsFBgAAAAAEAAQA9QAAAI4DAAAAAA==&#10;" path="m,l763524,r,9144l,9144,,e" fillcolor="black" stroked="f" strokeweight="0">
                  <v:stroke miterlimit="83231f" joinstyle="miter"/>
                  <v:path arrowok="t" textboxrect="0,0,763524,9144"/>
                </v:shape>
              </v:group>
            </w:pict>
          </mc:Fallback>
        </mc:AlternateContent>
      </w:r>
      <w:r>
        <w:rPr>
          <w:rFonts w:ascii="Calibri" w:eastAsia="Calibri" w:hAnsi="Calibri" w:cs="Calibri"/>
          <w:noProof/>
          <w:lang w:val="en-GB" w:eastAsia="en-GB"/>
        </w:rPr>
        <mc:AlternateContent>
          <mc:Choice Requires="wpg">
            <w:drawing>
              <wp:anchor distT="0" distB="0" distL="114300" distR="114300" simplePos="0" relativeHeight="251687936" behindDoc="0" locked="0" layoutInCell="1" allowOverlap="1" wp14:anchorId="6648F4EF" wp14:editId="17E952DD">
                <wp:simplePos x="0" y="0"/>
                <wp:positionH relativeFrom="column">
                  <wp:posOffset>5292293</wp:posOffset>
                </wp:positionH>
                <wp:positionV relativeFrom="paragraph">
                  <wp:posOffset>1543617</wp:posOffset>
                </wp:positionV>
                <wp:extent cx="749808" cy="6096"/>
                <wp:effectExtent l="0" t="0" r="0" b="0"/>
                <wp:wrapSquare wrapText="bothSides"/>
                <wp:docPr id="269666" name="Group 269666"/>
                <wp:cNvGraphicFramePr/>
                <a:graphic xmlns:a="http://schemas.openxmlformats.org/drawingml/2006/main">
                  <a:graphicData uri="http://schemas.microsoft.com/office/word/2010/wordprocessingGroup">
                    <wpg:wgp>
                      <wpg:cNvGrpSpPr/>
                      <wpg:grpSpPr>
                        <a:xfrm>
                          <a:off x="0" y="0"/>
                          <a:ext cx="749808" cy="6096"/>
                          <a:chOff x="0" y="0"/>
                          <a:chExt cx="749808" cy="6096"/>
                        </a:xfrm>
                      </wpg:grpSpPr>
                      <wps:wsp>
                        <wps:cNvPr id="347825" name="Shape 347825"/>
                        <wps:cNvSpPr/>
                        <wps:spPr>
                          <a:xfrm>
                            <a:off x="0" y="0"/>
                            <a:ext cx="749808" cy="9144"/>
                          </a:xfrm>
                          <a:custGeom>
                            <a:avLst/>
                            <a:gdLst/>
                            <a:ahLst/>
                            <a:cxnLst/>
                            <a:rect l="0" t="0" r="0" b="0"/>
                            <a:pathLst>
                              <a:path w="749808" h="9144">
                                <a:moveTo>
                                  <a:pt x="0" y="0"/>
                                </a:moveTo>
                                <a:lnTo>
                                  <a:pt x="749808" y="0"/>
                                </a:lnTo>
                                <a:lnTo>
                                  <a:pt x="7498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4BD626E" id="Group 269666" o:spid="_x0000_s1026" style="position:absolute;margin-left:416.7pt;margin-top:121.55pt;width:59.05pt;height:.5pt;z-index:251687936" coordsize="749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">
                <v:shape id="Shape 347825" o:spid="_x0000_s1027" style="position:absolute;width:7498;height:91;visibility:visible;mso-wrap-style:square;v-text-anchor:top" coordsize="7498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7PsMkA&#10;AADfAAAADwAAAGRycy9kb3ducmV2LnhtbESPQWvCQBCF7wX/wzIFL6IbtbWSuooIlhQP0iiF3obs&#10;NBvMzobsGtN/3y0IPT7evO/NW216W4uOWl85VjCdJCCIC6crLhWcT/vxEoQPyBprx6Tghzxs1oOH&#10;Faba3fiDujyUIkLYp6jAhNCkUvrCkEU/cQ1x9L5dazFE2ZZSt3iLcFvLWZIspMWKY4PBhnaGikt+&#10;tfGNg+xGffbOJjtW88vb7rMwX1ap4WO/fQURqA//x/d0phXMn16Ws2f42xMhIN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F7PsMkAAADfAAAADwAAAAAAAAAAAAAAAACYAgAA&#10;ZHJzL2Rvd25yZXYueG1sUEsFBgAAAAAEAAQA9QAAAI4DAAAAAA==&#10;" path="m,l749808,r,9144l,9144,,e" fillcolor="black" stroked="f" strokeweight="0">
                  <v:stroke miterlimit="83231f" joinstyle="miter"/>
                  <v:path arrowok="t" textboxrect="0,0,749808,9144"/>
                </v:shape>
                <w10:wrap type="square"/>
              </v:group>
            </w:pict>
          </mc:Fallback>
        </mc:AlternateContent>
      </w:r>
      <w:r>
        <w:rPr>
          <w:rFonts w:ascii="Calibri" w:eastAsia="Calibri" w:hAnsi="Calibri" w:cs="Calibri"/>
        </w:rPr>
        <w:tab/>
      </w:r>
      <w:r>
        <w:t xml:space="preserve">Profit for the year </w:t>
      </w:r>
      <w:r>
        <w:tab/>
        <w:t xml:space="preserve">19,950 </w:t>
      </w:r>
    </w:p>
    <w:tbl>
      <w:tblPr>
        <w:tblStyle w:val="TableGrid0"/>
        <w:tblW w:w="8702" w:type="dxa"/>
        <w:tblInd w:w="766" w:type="dxa"/>
        <w:tblLook w:val="04A0" w:firstRow="1" w:lastRow="0" w:firstColumn="1" w:lastColumn="0" w:noHBand="0" w:noVBand="1"/>
      </w:tblPr>
      <w:tblGrid>
        <w:gridCol w:w="6702"/>
        <w:gridCol w:w="999"/>
        <w:gridCol w:w="1001"/>
      </w:tblGrid>
      <w:tr w:rsidR="001E4112" w:rsidTr="0045586B">
        <w:trPr>
          <w:trHeight w:val="270"/>
        </w:trPr>
        <w:tc>
          <w:tcPr>
            <w:tcW w:w="6702" w:type="dxa"/>
            <w:tcBorders>
              <w:top w:val="nil"/>
              <w:left w:val="nil"/>
              <w:bottom w:val="nil"/>
              <w:right w:val="nil"/>
            </w:tcBorders>
          </w:tcPr>
          <w:p w:rsidR="001E4112" w:rsidRDefault="001E4112" w:rsidP="0045586B">
            <w:pPr>
              <w:spacing w:after="0" w:line="259" w:lineRule="auto"/>
            </w:pPr>
            <w:r>
              <w:t xml:space="preserve"> </w:t>
            </w:r>
          </w:p>
        </w:tc>
        <w:tc>
          <w:tcPr>
            <w:tcW w:w="999" w:type="dxa"/>
            <w:tcBorders>
              <w:top w:val="nil"/>
              <w:left w:val="nil"/>
              <w:bottom w:val="nil"/>
              <w:right w:val="nil"/>
            </w:tcBorders>
          </w:tcPr>
          <w:p w:rsidR="001E4112" w:rsidRDefault="001E4112" w:rsidP="0045586B">
            <w:pPr>
              <w:spacing w:after="0" w:line="259" w:lineRule="auto"/>
              <w:ind w:left="756"/>
            </w:pPr>
            <w:r>
              <w:t xml:space="preserve"> </w:t>
            </w:r>
          </w:p>
        </w:tc>
        <w:tc>
          <w:tcPr>
            <w:tcW w:w="1001" w:type="dxa"/>
            <w:tcBorders>
              <w:top w:val="nil"/>
              <w:left w:val="nil"/>
              <w:bottom w:val="nil"/>
              <w:right w:val="nil"/>
            </w:tcBorders>
          </w:tcPr>
          <w:p w:rsidR="001E4112" w:rsidRDefault="001E4112" w:rsidP="0045586B">
            <w:pPr>
              <w:spacing w:after="0" w:line="259" w:lineRule="auto"/>
              <w:ind w:right="60"/>
              <w:jc w:val="right"/>
            </w:pPr>
            <w:r>
              <w:t xml:space="preserve">74,400 </w:t>
            </w:r>
          </w:p>
        </w:tc>
      </w:tr>
      <w:tr w:rsidR="001E4112" w:rsidTr="0045586B">
        <w:trPr>
          <w:trHeight w:val="298"/>
        </w:trPr>
        <w:tc>
          <w:tcPr>
            <w:tcW w:w="6702" w:type="dxa"/>
            <w:tcBorders>
              <w:top w:val="nil"/>
              <w:left w:val="nil"/>
              <w:bottom w:val="nil"/>
              <w:right w:val="nil"/>
            </w:tcBorders>
          </w:tcPr>
          <w:p w:rsidR="001E4112" w:rsidRDefault="001E4112" w:rsidP="0045586B">
            <w:pPr>
              <w:spacing w:after="0" w:line="259" w:lineRule="auto"/>
            </w:pPr>
            <w:r>
              <w:t xml:space="preserve">Current assets </w:t>
            </w:r>
          </w:p>
        </w:tc>
        <w:tc>
          <w:tcPr>
            <w:tcW w:w="999" w:type="dxa"/>
            <w:tcBorders>
              <w:top w:val="nil"/>
              <w:left w:val="nil"/>
              <w:bottom w:val="nil"/>
              <w:right w:val="nil"/>
            </w:tcBorders>
          </w:tcPr>
          <w:p w:rsidR="001E4112" w:rsidRDefault="001E4112" w:rsidP="0045586B">
            <w:pPr>
              <w:spacing w:after="0" w:line="259" w:lineRule="auto"/>
              <w:ind w:left="756"/>
            </w:pPr>
            <w:r>
              <w:t xml:space="preserve"> </w:t>
            </w:r>
          </w:p>
        </w:tc>
        <w:tc>
          <w:tcPr>
            <w:tcW w:w="1001" w:type="dxa"/>
            <w:tcBorders>
              <w:top w:val="nil"/>
              <w:left w:val="nil"/>
              <w:bottom w:val="nil"/>
              <w:right w:val="nil"/>
            </w:tcBorders>
          </w:tcPr>
          <w:p w:rsidR="001E4112" w:rsidRDefault="001E4112" w:rsidP="0045586B">
            <w:pPr>
              <w:spacing w:after="0" w:line="259" w:lineRule="auto"/>
              <w:jc w:val="right"/>
            </w:pPr>
            <w:r>
              <w:t xml:space="preserve"> </w:t>
            </w:r>
          </w:p>
        </w:tc>
      </w:tr>
      <w:tr w:rsidR="001E4112" w:rsidTr="0045586B">
        <w:trPr>
          <w:trHeight w:val="299"/>
        </w:trPr>
        <w:tc>
          <w:tcPr>
            <w:tcW w:w="6702" w:type="dxa"/>
            <w:tcBorders>
              <w:top w:val="nil"/>
              <w:left w:val="nil"/>
              <w:bottom w:val="nil"/>
              <w:right w:val="nil"/>
            </w:tcBorders>
          </w:tcPr>
          <w:p w:rsidR="001E4112" w:rsidRDefault="001E4112" w:rsidP="0045586B">
            <w:pPr>
              <w:spacing w:after="0" w:line="259" w:lineRule="auto"/>
            </w:pPr>
            <w:r>
              <w:t xml:space="preserve">Inventory </w:t>
            </w:r>
          </w:p>
        </w:tc>
        <w:tc>
          <w:tcPr>
            <w:tcW w:w="999" w:type="dxa"/>
            <w:tcBorders>
              <w:top w:val="nil"/>
              <w:left w:val="nil"/>
              <w:bottom w:val="nil"/>
              <w:right w:val="nil"/>
            </w:tcBorders>
          </w:tcPr>
          <w:p w:rsidR="001E4112" w:rsidRDefault="001E4112" w:rsidP="0045586B">
            <w:pPr>
              <w:spacing w:after="0" w:line="259" w:lineRule="auto"/>
              <w:ind w:left="96"/>
            </w:pPr>
            <w:r>
              <w:t xml:space="preserve">48,000 </w:t>
            </w:r>
          </w:p>
        </w:tc>
        <w:tc>
          <w:tcPr>
            <w:tcW w:w="1001" w:type="dxa"/>
            <w:tcBorders>
              <w:top w:val="nil"/>
              <w:left w:val="nil"/>
              <w:bottom w:val="nil"/>
              <w:right w:val="nil"/>
            </w:tcBorders>
          </w:tcPr>
          <w:p w:rsidR="001E4112" w:rsidRDefault="001E4112" w:rsidP="0045586B">
            <w:pPr>
              <w:spacing w:after="0" w:line="259" w:lineRule="auto"/>
              <w:jc w:val="right"/>
            </w:pPr>
            <w:r>
              <w:t xml:space="preserve"> </w:t>
            </w:r>
          </w:p>
        </w:tc>
      </w:tr>
      <w:tr w:rsidR="001E4112" w:rsidTr="0045586B">
        <w:trPr>
          <w:trHeight w:val="271"/>
        </w:trPr>
        <w:tc>
          <w:tcPr>
            <w:tcW w:w="6702" w:type="dxa"/>
            <w:tcBorders>
              <w:top w:val="nil"/>
              <w:left w:val="nil"/>
              <w:bottom w:val="nil"/>
              <w:right w:val="nil"/>
            </w:tcBorders>
          </w:tcPr>
          <w:p w:rsidR="001E4112" w:rsidRDefault="001E4112" w:rsidP="0045586B">
            <w:pPr>
              <w:spacing w:after="0" w:line="259" w:lineRule="auto"/>
            </w:pPr>
            <w:r>
              <w:t xml:space="preserve">Construction contract – amounts due from customer (w (ii)) </w:t>
            </w:r>
          </w:p>
        </w:tc>
        <w:tc>
          <w:tcPr>
            <w:tcW w:w="999" w:type="dxa"/>
            <w:tcBorders>
              <w:top w:val="nil"/>
              <w:left w:val="nil"/>
              <w:bottom w:val="nil"/>
              <w:right w:val="nil"/>
            </w:tcBorders>
          </w:tcPr>
          <w:p w:rsidR="001E4112" w:rsidRDefault="001E4112" w:rsidP="0045586B">
            <w:pPr>
              <w:spacing w:after="0" w:line="259" w:lineRule="auto"/>
              <w:ind w:left="96"/>
            </w:pPr>
            <w:r>
              <w:t xml:space="preserve">13,400 </w:t>
            </w:r>
          </w:p>
        </w:tc>
        <w:tc>
          <w:tcPr>
            <w:tcW w:w="1001" w:type="dxa"/>
            <w:tcBorders>
              <w:top w:val="nil"/>
              <w:left w:val="nil"/>
              <w:bottom w:val="nil"/>
              <w:right w:val="nil"/>
            </w:tcBorders>
          </w:tcPr>
          <w:p w:rsidR="001E4112" w:rsidRDefault="001E4112" w:rsidP="0045586B">
            <w:pPr>
              <w:spacing w:after="0" w:line="259" w:lineRule="auto"/>
              <w:jc w:val="right"/>
            </w:pPr>
            <w:r>
              <w:t xml:space="preserve"> </w:t>
            </w:r>
          </w:p>
        </w:tc>
      </w:tr>
    </w:tbl>
    <w:p w:rsidR="001E4112" w:rsidRDefault="001E4112" w:rsidP="001E4112">
      <w:pPr>
        <w:tabs>
          <w:tab w:val="center" w:pos="2879"/>
          <w:tab w:val="center" w:pos="7893"/>
        </w:tabs>
      </w:pPr>
      <w:r>
        <w:rPr>
          <w:rFonts w:ascii="Calibri" w:eastAsia="Calibri" w:hAnsi="Calibri" w:cs="Calibri"/>
          <w:noProof/>
          <w:lang w:val="en-GB" w:eastAsia="en-GB"/>
        </w:rPr>
        <mc:AlternateContent>
          <mc:Choice Requires="wpg">
            <w:drawing>
              <wp:anchor distT="0" distB="0" distL="114300" distR="114300" simplePos="0" relativeHeight="251688960" behindDoc="0" locked="0" layoutInCell="1" allowOverlap="1" wp14:anchorId="6D1C9A2F" wp14:editId="7D53FC39">
                <wp:simplePos x="0" y="0"/>
                <wp:positionH relativeFrom="column">
                  <wp:posOffset>4644212</wp:posOffset>
                </wp:positionH>
                <wp:positionV relativeFrom="paragraph">
                  <wp:posOffset>0</wp:posOffset>
                </wp:positionV>
                <wp:extent cx="1397889" cy="551238"/>
                <wp:effectExtent l="0" t="0" r="0" b="0"/>
                <wp:wrapSquare wrapText="bothSides"/>
                <wp:docPr id="269667" name="Group 269667"/>
                <wp:cNvGraphicFramePr/>
                <a:graphic xmlns:a="http://schemas.openxmlformats.org/drawingml/2006/main">
                  <a:graphicData uri="http://schemas.microsoft.com/office/word/2010/wordprocessingGroup">
                    <wpg:wgp>
                      <wpg:cNvGrpSpPr/>
                      <wpg:grpSpPr>
                        <a:xfrm>
                          <a:off x="0" y="0"/>
                          <a:ext cx="1397889" cy="551238"/>
                          <a:chOff x="0" y="0"/>
                          <a:chExt cx="1397889" cy="551238"/>
                        </a:xfrm>
                      </wpg:grpSpPr>
                      <wps:wsp>
                        <wps:cNvPr id="24362" name="Rectangle 24362"/>
                        <wps:cNvSpPr/>
                        <wps:spPr>
                          <a:xfrm>
                            <a:off x="910209" y="0"/>
                            <a:ext cx="557403" cy="204572"/>
                          </a:xfrm>
                          <a:prstGeom prst="rect">
                            <a:avLst/>
                          </a:prstGeom>
                          <a:ln>
                            <a:noFill/>
                          </a:ln>
                        </wps:spPr>
                        <wps:txbx>
                          <w:txbxContent>
                            <w:p w:rsidR="001E4112" w:rsidRDefault="001E4112" w:rsidP="001E4112">
                              <w:pPr>
                                <w:spacing w:after="160" w:line="259" w:lineRule="auto"/>
                              </w:pPr>
                              <w:r>
                                <w:t>94,100</w:t>
                              </w:r>
                            </w:p>
                          </w:txbxContent>
                        </wps:txbx>
                        <wps:bodyPr horzOverflow="overflow" vert="horz" lIns="0" tIns="0" rIns="0" bIns="0" rtlCol="0">
                          <a:noAutofit/>
                        </wps:bodyPr>
                      </wps:wsp>
                      <wps:wsp>
                        <wps:cNvPr id="24363" name="Rectangle 24363"/>
                        <wps:cNvSpPr/>
                        <wps:spPr>
                          <a:xfrm>
                            <a:off x="1329309" y="0"/>
                            <a:ext cx="50673" cy="204572"/>
                          </a:xfrm>
                          <a:prstGeom prst="rect">
                            <a:avLst/>
                          </a:prstGeom>
                          <a:ln>
                            <a:noFill/>
                          </a:ln>
                        </wps:spPr>
                        <wps:txbx>
                          <w:txbxContent>
                            <w:p w:rsidR="001E4112" w:rsidRDefault="001E4112" w:rsidP="001E4112">
                              <w:pPr>
                                <w:spacing w:after="160" w:line="259" w:lineRule="auto"/>
                              </w:pPr>
                              <w:r>
                                <w:t xml:space="preserve"> </w:t>
                              </w:r>
                            </w:p>
                          </w:txbxContent>
                        </wps:txbx>
                        <wps:bodyPr horzOverflow="overflow" vert="horz" lIns="0" tIns="0" rIns="0" bIns="0" rtlCol="0">
                          <a:noAutofit/>
                        </wps:bodyPr>
                      </wps:wsp>
                      <wps:wsp>
                        <wps:cNvPr id="24369" name="Rectangle 24369"/>
                        <wps:cNvSpPr/>
                        <wps:spPr>
                          <a:xfrm>
                            <a:off x="910209" y="195072"/>
                            <a:ext cx="557403" cy="204572"/>
                          </a:xfrm>
                          <a:prstGeom prst="rect">
                            <a:avLst/>
                          </a:prstGeom>
                          <a:ln>
                            <a:noFill/>
                          </a:ln>
                        </wps:spPr>
                        <wps:txbx>
                          <w:txbxContent>
                            <w:p w:rsidR="001E4112" w:rsidRDefault="001E4112" w:rsidP="001E4112">
                              <w:pPr>
                                <w:spacing w:after="160" w:line="259" w:lineRule="auto"/>
                              </w:pPr>
                              <w:r>
                                <w:t>33,500</w:t>
                              </w:r>
                            </w:p>
                          </w:txbxContent>
                        </wps:txbx>
                        <wps:bodyPr horzOverflow="overflow" vert="horz" lIns="0" tIns="0" rIns="0" bIns="0" rtlCol="0">
                          <a:noAutofit/>
                        </wps:bodyPr>
                      </wps:wsp>
                      <wps:wsp>
                        <wps:cNvPr id="24370" name="Rectangle 24370"/>
                        <wps:cNvSpPr/>
                        <wps:spPr>
                          <a:xfrm>
                            <a:off x="1329309" y="195072"/>
                            <a:ext cx="50673" cy="204572"/>
                          </a:xfrm>
                          <a:prstGeom prst="rect">
                            <a:avLst/>
                          </a:prstGeom>
                          <a:ln>
                            <a:noFill/>
                          </a:ln>
                        </wps:spPr>
                        <wps:txbx>
                          <w:txbxContent>
                            <w:p w:rsidR="001E4112" w:rsidRDefault="001E4112" w:rsidP="001E4112">
                              <w:pPr>
                                <w:spacing w:after="160" w:line="259" w:lineRule="auto"/>
                              </w:pPr>
                              <w:r>
                                <w:t xml:space="preserve"> </w:t>
                              </w:r>
                            </w:p>
                          </w:txbxContent>
                        </wps:txbx>
                        <wps:bodyPr horzOverflow="overflow" vert="horz" lIns="0" tIns="0" rIns="0" bIns="0" rtlCol="0">
                          <a:noAutofit/>
                        </wps:bodyPr>
                      </wps:wsp>
                      <wps:wsp>
                        <wps:cNvPr id="347826" name="Shape 347826"/>
                        <wps:cNvSpPr/>
                        <wps:spPr>
                          <a:xfrm>
                            <a:off x="0" y="153475"/>
                            <a:ext cx="648005" cy="9144"/>
                          </a:xfrm>
                          <a:custGeom>
                            <a:avLst/>
                            <a:gdLst/>
                            <a:ahLst/>
                            <a:cxnLst/>
                            <a:rect l="0" t="0" r="0" b="0"/>
                            <a:pathLst>
                              <a:path w="648005" h="9144">
                                <a:moveTo>
                                  <a:pt x="0" y="0"/>
                                </a:moveTo>
                                <a:lnTo>
                                  <a:pt x="648005" y="0"/>
                                </a:lnTo>
                                <a:lnTo>
                                  <a:pt x="648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4375" name="Rectangle 24375"/>
                        <wps:cNvSpPr/>
                        <wps:spPr>
                          <a:xfrm>
                            <a:off x="834009" y="391668"/>
                            <a:ext cx="658749" cy="204572"/>
                          </a:xfrm>
                          <a:prstGeom prst="rect">
                            <a:avLst/>
                          </a:prstGeom>
                          <a:ln>
                            <a:noFill/>
                          </a:ln>
                        </wps:spPr>
                        <wps:txbx>
                          <w:txbxContent>
                            <w:p w:rsidR="001E4112" w:rsidRDefault="001E4112" w:rsidP="001E4112">
                              <w:pPr>
                                <w:spacing w:after="160" w:line="259" w:lineRule="auto"/>
                              </w:pPr>
                              <w:r>
                                <w:t>202,000</w:t>
                              </w:r>
                            </w:p>
                          </w:txbxContent>
                        </wps:txbx>
                        <wps:bodyPr horzOverflow="overflow" vert="horz" lIns="0" tIns="0" rIns="0" bIns="0" rtlCol="0">
                          <a:noAutofit/>
                        </wps:bodyPr>
                      </wps:wsp>
                      <wps:wsp>
                        <wps:cNvPr id="24376" name="Rectangle 24376"/>
                        <wps:cNvSpPr/>
                        <wps:spPr>
                          <a:xfrm>
                            <a:off x="1329309" y="391668"/>
                            <a:ext cx="50673" cy="204572"/>
                          </a:xfrm>
                          <a:prstGeom prst="rect">
                            <a:avLst/>
                          </a:prstGeom>
                          <a:ln>
                            <a:noFill/>
                          </a:ln>
                        </wps:spPr>
                        <wps:txbx>
                          <w:txbxContent>
                            <w:p w:rsidR="001E4112" w:rsidRDefault="001E4112" w:rsidP="001E4112">
                              <w:pPr>
                                <w:spacing w:after="160" w:line="259" w:lineRule="auto"/>
                              </w:pPr>
                              <w:r>
                                <w:t xml:space="preserve"> </w:t>
                              </w:r>
                            </w:p>
                          </w:txbxContent>
                        </wps:txbx>
                        <wps:bodyPr horzOverflow="overflow" vert="horz" lIns="0" tIns="0" rIns="0" bIns="0" rtlCol="0">
                          <a:noAutofit/>
                        </wps:bodyPr>
                      </wps:wsp>
                      <wps:wsp>
                        <wps:cNvPr id="347827" name="Shape 347827"/>
                        <wps:cNvSpPr/>
                        <wps:spPr>
                          <a:xfrm>
                            <a:off x="648081" y="350070"/>
                            <a:ext cx="749808" cy="9144"/>
                          </a:xfrm>
                          <a:custGeom>
                            <a:avLst/>
                            <a:gdLst/>
                            <a:ahLst/>
                            <a:cxnLst/>
                            <a:rect l="0" t="0" r="0" b="0"/>
                            <a:pathLst>
                              <a:path w="749808" h="9144">
                                <a:moveTo>
                                  <a:pt x="0" y="0"/>
                                </a:moveTo>
                                <a:lnTo>
                                  <a:pt x="749808" y="0"/>
                                </a:lnTo>
                                <a:lnTo>
                                  <a:pt x="7498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28" name="Shape 347828"/>
                        <wps:cNvSpPr/>
                        <wps:spPr>
                          <a:xfrm>
                            <a:off x="648081" y="545143"/>
                            <a:ext cx="749808" cy="9144"/>
                          </a:xfrm>
                          <a:custGeom>
                            <a:avLst/>
                            <a:gdLst/>
                            <a:ahLst/>
                            <a:cxnLst/>
                            <a:rect l="0" t="0" r="0" b="0"/>
                            <a:pathLst>
                              <a:path w="749808" h="9144">
                                <a:moveTo>
                                  <a:pt x="0" y="0"/>
                                </a:moveTo>
                                <a:lnTo>
                                  <a:pt x="749808" y="0"/>
                                </a:lnTo>
                                <a:lnTo>
                                  <a:pt x="7498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D1C9A2F" id="Group 269667" o:spid="_x0000_s1084" style="position:absolute;margin-left:365.7pt;margin-top:0;width:110.05pt;height:43.4pt;z-index:251688960" coordsize="13978,5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">
                <v:rect id="Rectangle 24362" o:spid="_x0000_s1085" style="position:absolute;left:9102;width:5574;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yzvscA&#10;AADeAAAADwAAAGRycy9kb3ducmV2LnhtbESPT2vCQBTE7wW/w/IEb3VjWiSmriLaokf/FGxvj+xr&#10;Esy+DdnVRD+9Kwg9DjPzG2Y670wlLtS40rKC0TACQZxZXXKu4Pvw9ZqAcB5ZY2WZFFzJwXzWe5li&#10;qm3LO7rsfS4ChF2KCgrv61RKlxVk0A1tTRy8P9sY9EE2udQNtgFuKhlH0VgaLDksFFjTsqDstD8b&#10;BeukXvxs7K3Nq8/f9XF7nKwOE6/UoN8tPkB46vx/+NneaAXx+9s4hsedcAX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cs77HAAAA3gAAAA8AAAAAAAAAAAAAAAAAmAIAAGRy&#10;cy9kb3ducmV2LnhtbFBLBQYAAAAABAAEAPUAAACMAwAAAAA=&#10;" filled="f" stroked="f">
                  <v:textbox inset="0,0,0,0">
                    <w:txbxContent>
                      <w:p w:rsidR="001E4112" w:rsidRDefault="001E4112" w:rsidP="001E4112">
                        <w:pPr>
                          <w:spacing w:after="160" w:line="259" w:lineRule="auto"/>
                        </w:pPr>
                        <w:r>
                          <w:t>94,100</w:t>
                        </w:r>
                      </w:p>
                    </w:txbxContent>
                  </v:textbox>
                </v:rect>
                <v:rect id="Rectangle 24363" o:spid="_x0000_s1086" style="position:absolute;left:13293;width:506;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AWJcgA&#10;AADeAAAADwAAAGRycy9kb3ducmV2LnhtbESPT2vCQBTE70K/w/IKvemmiYimrhLaih79U7C9PbKv&#10;SWj2bchuk7Sf3hUEj8PM/IZZrgdTi45aV1lW8DyJQBDnVldcKPg4bcZzEM4ja6wtk4I/crBePYyW&#10;mGrb84G6oy9EgLBLUUHpfZNK6fKSDLqJbYiD921bgz7ItpC6xT7ATS3jKJpJgxWHhRIbei0p/zn+&#10;GgXbeZN97ux/X9TvX9vz/rx4Oy28Uk+PQ/YCwtPg7+Fbe6cVxNNklsD1TrgCcnU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0BYlyAAAAN4AAAAPAAAAAAAAAAAAAAAAAJgCAABk&#10;cnMvZG93bnJldi54bWxQSwUGAAAAAAQABAD1AAAAjQMAAAAA&#10;" filled="f" stroked="f">
                  <v:textbox inset="0,0,0,0">
                    <w:txbxContent>
                      <w:p w:rsidR="001E4112" w:rsidRDefault="001E4112" w:rsidP="001E4112">
                        <w:pPr>
                          <w:spacing w:after="160" w:line="259" w:lineRule="auto"/>
                        </w:pPr>
                        <w:r>
                          <w:t xml:space="preserve"> </w:t>
                        </w:r>
                      </w:p>
                    </w:txbxContent>
                  </v:textbox>
                </v:rect>
                <v:rect id="Rectangle 24369" o:spid="_x0000_s1087" style="position:absolute;left:9102;top:1950;width:5574;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hz8cA&#10;AADeAAAADwAAAGRycy9kb3ducmV2LnhtbESPT2vCQBTE70K/w/IK3nRTFUlSV5FW0aP/wPb2yL4m&#10;odm3Ibua6KfvFgSPw8z8hpktOlOJKzWutKzgbRiBIM6sLjlXcDquBzEI55E1VpZJwY0cLOYvvRmm&#10;2ra8p+vB5yJA2KWooPC+TqV0WUEG3dDWxMH7sY1BH2STS91gG+CmkqMomkqDJYeFAmv6KCj7PVyM&#10;gk1cL7+29t7m1ep7c96dk89j4pXqv3bLdxCeOv8MP9pbrWA0GU8T+L8Tr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4Ic/HAAAA3gAAAA8AAAAAAAAAAAAAAAAAmAIAAGRy&#10;cy9kb3ducmV2LnhtbFBLBQYAAAAABAAEAPUAAACMAwAAAAA=&#10;" filled="f" stroked="f">
                  <v:textbox inset="0,0,0,0">
                    <w:txbxContent>
                      <w:p w:rsidR="001E4112" w:rsidRDefault="001E4112" w:rsidP="001E4112">
                        <w:pPr>
                          <w:spacing w:after="160" w:line="259" w:lineRule="auto"/>
                        </w:pPr>
                        <w:r>
                          <w:t>33,500</w:t>
                        </w:r>
                      </w:p>
                    </w:txbxContent>
                  </v:textbox>
                </v:rect>
                <v:rect id="Rectangle 24370" o:spid="_x0000_s1088" style="position:absolute;left:13293;top:1950;width:506;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sej8YA&#10;AADeAAAADwAAAGRycy9kb3ducmV2LnhtbESPy4rCMBSG9wO+QziCuzFVBy/VKKIz6HK8gLo7NMe2&#10;2JyUJtqOT28Wwix//hvfbNGYQjyocrllBb1uBII4sTrnVMHx8PM5BuE8ssbCMin4IweLeetjhrG2&#10;Ne/osfepCCPsYlSQeV/GUrokI4Oua0vi4F1tZdAHWaVSV1iHcVPIfhQNpcGcw0OGJa0ySm77u1Gw&#10;GZfL89Y+67T4vmxOv6fJ+jDxSnXazXIKwlPj/8Pv9lYr6H8NRgEg4AQU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sej8YAAADeAAAADwAAAAAAAAAAAAAAAACYAgAAZHJz&#10;L2Rvd25yZXYueG1sUEsFBgAAAAAEAAQA9QAAAIsDAAAAAA==&#10;" filled="f" stroked="f">
                  <v:textbox inset="0,0,0,0">
                    <w:txbxContent>
                      <w:p w:rsidR="001E4112" w:rsidRDefault="001E4112" w:rsidP="001E4112">
                        <w:pPr>
                          <w:spacing w:after="160" w:line="259" w:lineRule="auto"/>
                        </w:pPr>
                        <w:r>
                          <w:t xml:space="preserve"> </w:t>
                        </w:r>
                      </w:p>
                    </w:txbxContent>
                  </v:textbox>
                </v:rect>
                <v:shape id="Shape 347826" o:spid="_x0000_s1089" style="position:absolute;top:1534;width:6480;height:92;visibility:visible;mso-wrap-style:square;v-text-anchor:top" coordsize="6480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fH08QA&#10;AADfAAAADwAAAGRycy9kb3ducmV2LnhtbESPQYvCMBSE7wv7H8Jb8Lamq6JSjSIFwata9PponmnZ&#10;5qU2sbb/3ggLexxm5htmve1tLTpqfeVYwc84AUFcOF2xUZCf999LED4ga6wdk4KBPGw3nx9rTLV7&#10;8pG6UzAiQtinqKAMoUml9EVJFv3YNcTRu7nWYoiyNVK3+IxwW8tJksylxYrjQokNZSUVv6eHVWDN&#10;lLK8v9AiuZ7zrjLZ3Q2DUqOvfrcCEagP/+G/9kErmM4Wy8kc3n/iF5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Hx9PEAAAA3wAAAA8AAAAAAAAAAAAAAAAAmAIAAGRycy9k&#10;b3ducmV2LnhtbFBLBQYAAAAABAAEAPUAAACJAwAAAAA=&#10;" path="m,l648005,r,9144l,9144,,e" fillcolor="black" stroked="f" strokeweight="0">
                  <v:stroke miterlimit="83231f" joinstyle="miter"/>
                  <v:path arrowok="t" textboxrect="0,0,648005,9144"/>
                </v:shape>
                <v:rect id="Rectangle 24375" o:spid="_x0000_s1090" style="position:absolute;left:8340;top:3916;width:658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9F8cA&#10;AADeAAAADwAAAGRycy9kb3ducmV2LnhtbESPT2vCQBTE74V+h+UVvNWNWqtGV5Fa0aP/QL09ss8k&#10;NPs2ZFcT++ndgtDjMDO/YSazxhTiRpXLLSvotCMQxInVOacKDvvl+xCE88gaC8uk4E4OZtPXlwnG&#10;2ta8pdvOpyJA2MWoIPO+jKV0SUYGXduWxMG72MqgD7JKpa6wDnBTyG4UfUqDOYeFDEv6yij52V2N&#10;gtWwnJ/W9rdOi+/z6rg5jhb7kVeq9dbMxyA8Nf4//GyvtYLuR2/Qh7874QrI6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svRfHAAAA3gAAAA8AAAAAAAAAAAAAAAAAmAIAAGRy&#10;cy9kb3ducmV2LnhtbFBLBQYAAAAABAAEAPUAAACMAwAAAAA=&#10;" filled="f" stroked="f">
                  <v:textbox inset="0,0,0,0">
                    <w:txbxContent>
                      <w:p w:rsidR="001E4112" w:rsidRDefault="001E4112" w:rsidP="001E4112">
                        <w:pPr>
                          <w:spacing w:after="160" w:line="259" w:lineRule="auto"/>
                        </w:pPr>
                        <w:r>
                          <w:t>202,000</w:t>
                        </w:r>
                      </w:p>
                    </w:txbxContent>
                  </v:textbox>
                </v:rect>
                <v:rect id="Rectangle 24376" o:spid="_x0000_s1091" style="position:absolute;left:13293;top:3916;width:506;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jYMgA&#10;AADeAAAADwAAAGRycy9kb3ducmV2LnhtbESPQWvCQBSE7wX/w/KE3uqmWtREV5Gq6FFjIfX2yL4m&#10;odm3Ibs1aX99t1DwOMzMN8xy3Zta3Kh1lWUFz6MIBHFudcWFgrfL/mkOwnlkjbVlUvBNDtarwcMS&#10;E207PtMt9YUIEHYJKii9bxIpXV6SQTeyDXHwPmxr0AfZFlK32AW4qeU4iqbSYMVhocSGXkvKP9Mv&#10;o+AwbzbvR/vTFfXueshOWby9xF6px2G/WYDw1Pt7+L991ArGL5PZFP7uhCsgV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fiNgyAAAAN4AAAAPAAAAAAAAAAAAAAAAAJgCAABk&#10;cnMvZG93bnJldi54bWxQSwUGAAAAAAQABAD1AAAAjQMAAAAA&#10;" filled="f" stroked="f">
                  <v:textbox inset="0,0,0,0">
                    <w:txbxContent>
                      <w:p w:rsidR="001E4112" w:rsidRDefault="001E4112" w:rsidP="001E4112">
                        <w:pPr>
                          <w:spacing w:after="160" w:line="259" w:lineRule="auto"/>
                        </w:pPr>
                        <w:r>
                          <w:t xml:space="preserve"> </w:t>
                        </w:r>
                      </w:p>
                    </w:txbxContent>
                  </v:textbox>
                </v:rect>
                <v:shape id="Shape 347827" o:spid="_x0000_s1092" style="position:absolute;left:6480;top:3500;width:7498;height:92;visibility:visible;mso-wrap-style:square;v-text-anchor:top" coordsize="7498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D0XMkA&#10;AADfAAAADwAAAGRycy9kb3ducmV2LnhtbESPQWvCQBCF74X+h2UKXkrdqEUlugkiWCI9lGop9DZk&#10;x2wwOxuy2xj/vSsUeny8ed+bt84H24ieOl87VjAZJyCIS6drrhR8HXcvSxA+IGtsHJOCK3nIs8eH&#10;NabaXfiT+kOoRISwT1GBCaFNpfSlIYt+7Fri6J1cZzFE2VVSd3iJcNvIaZLMpcWaY4PBlraGyvPh&#10;18Y33mX/PBR7NsVHPTu/bb9L82OVGj0NmxWIQEP4P/5LF1rB7HWxnC7gvidCQGY3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8D0XMkAAADfAAAADwAAAAAAAAAAAAAAAACYAgAA&#10;ZHJzL2Rvd25yZXYueG1sUEsFBgAAAAAEAAQA9QAAAI4DAAAAAA==&#10;" path="m,l749808,r,9144l,9144,,e" fillcolor="black" stroked="f" strokeweight="0">
                  <v:stroke miterlimit="83231f" joinstyle="miter"/>
                  <v:path arrowok="t" textboxrect="0,0,749808,9144"/>
                </v:shape>
                <v:shape id="Shape 347828" o:spid="_x0000_s1093" style="position:absolute;left:6480;top:5451;width:7498;height:91;visibility:visible;mso-wrap-style:square;v-text-anchor:top" coordsize="7498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9gLsgA&#10;AADfAAAADwAAAGRycy9kb3ducmV2LnhtbESPwWrCQBCG7wXfYRnBS6mbarGSuooILSk9lKoIvQ3Z&#10;MRvMzobsGtO37xwKPQ7//N98s9oMvlE9dbEObOBxmoEiLoOtuTJwPLw+LEHFhGyxCUwGfijCZj26&#10;W2Fuw42/qN+nSgmEY44GXEptrnUsHXmM09ASS3YOncckY1dp2+FN4L7RsyxbaI81ywWHLe0clZf9&#10;1YvGh+7vh+KdXfFZzy9vu1Ppvr0xk/GwfQGVaEj/y3/twhqYPz0vZyIs/wgE9P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X2AuyAAAAN8AAAAPAAAAAAAAAAAAAAAAAJgCAABk&#10;cnMvZG93bnJldi54bWxQSwUGAAAAAAQABAD1AAAAjQMAAAAA&#10;" path="m,l749808,r,9144l,9144,,e" fillcolor="black" stroked="f" strokeweight="0">
                  <v:stroke miterlimit="83231f" joinstyle="miter"/>
                  <v:path arrowok="t" textboxrect="0,0,749808,9144"/>
                </v:shape>
                <w10:wrap type="square"/>
              </v:group>
            </w:pict>
          </mc:Fallback>
        </mc:AlternateContent>
      </w:r>
      <w:r>
        <w:rPr>
          <w:rFonts w:ascii="Calibri" w:eastAsia="Calibri" w:hAnsi="Calibri" w:cs="Calibri"/>
        </w:rPr>
        <w:tab/>
      </w:r>
      <w:r>
        <w:t>Trade receivables (40,700 – 8,000 (w (</w:t>
      </w:r>
      <w:proofErr w:type="spellStart"/>
      <w:r>
        <w:t>i</w:t>
      </w:r>
      <w:proofErr w:type="spellEnd"/>
      <w:r>
        <w:t xml:space="preserve">))) </w:t>
      </w:r>
      <w:r>
        <w:tab/>
        <w:t xml:space="preserve">32,700 </w:t>
      </w:r>
    </w:p>
    <w:p w:rsidR="001E4112" w:rsidRDefault="001E4112" w:rsidP="001E4112">
      <w:pPr>
        <w:tabs>
          <w:tab w:val="center" w:pos="2872"/>
          <w:tab w:val="center" w:pos="8223"/>
        </w:tabs>
      </w:pPr>
      <w:r>
        <w:rPr>
          <w:rFonts w:ascii="Calibri" w:eastAsia="Calibri" w:hAnsi="Calibri" w:cs="Calibri"/>
        </w:rPr>
        <w:tab/>
      </w:r>
      <w:r>
        <w:t xml:space="preserve">Non-current assets held for sale (w (iii)) </w:t>
      </w:r>
      <w:r>
        <w:tab/>
        <w:t xml:space="preserve"> </w:t>
      </w:r>
    </w:p>
    <w:p w:rsidR="001E4112" w:rsidRDefault="001E4112" w:rsidP="001E4112">
      <w:pPr>
        <w:tabs>
          <w:tab w:val="center" w:pos="1378"/>
          <w:tab w:val="center" w:pos="8223"/>
        </w:tabs>
      </w:pPr>
      <w:r>
        <w:rPr>
          <w:rFonts w:ascii="Calibri" w:eastAsia="Calibri" w:hAnsi="Calibri" w:cs="Calibri"/>
        </w:rPr>
        <w:tab/>
      </w:r>
      <w:r>
        <w:t xml:space="preserve">Total assets </w:t>
      </w:r>
      <w:r>
        <w:tab/>
        <w:t xml:space="preserve"> </w:t>
      </w:r>
    </w:p>
    <w:p w:rsidR="001E4112" w:rsidRDefault="001E4112" w:rsidP="001E4112">
      <w:pPr>
        <w:tabs>
          <w:tab w:val="center" w:pos="1865"/>
          <w:tab w:val="center" w:pos="8223"/>
          <w:tab w:val="center" w:pos="9407"/>
        </w:tabs>
      </w:pPr>
      <w:r>
        <w:rPr>
          <w:rFonts w:ascii="Calibri" w:eastAsia="Calibri" w:hAnsi="Calibri" w:cs="Calibri"/>
        </w:rPr>
        <w:tab/>
      </w:r>
      <w:r>
        <w:t xml:space="preserve">Equity and liabilities </w:t>
      </w:r>
      <w:r>
        <w:tab/>
        <w:t xml:space="preserve"> </w:t>
      </w:r>
      <w:r>
        <w:tab/>
        <w:t xml:space="preserve"> </w:t>
      </w:r>
    </w:p>
    <w:p w:rsidR="001E4112" w:rsidRDefault="001E4112" w:rsidP="001E4112">
      <w:pPr>
        <w:tabs>
          <w:tab w:val="center" w:pos="1119"/>
          <w:tab w:val="center" w:pos="8223"/>
          <w:tab w:val="center" w:pos="9407"/>
        </w:tabs>
      </w:pPr>
      <w:r>
        <w:rPr>
          <w:rFonts w:ascii="Calibri" w:eastAsia="Calibri" w:hAnsi="Calibri" w:cs="Calibri"/>
        </w:rPr>
        <w:tab/>
      </w:r>
      <w:r>
        <w:t xml:space="preserve">Equity </w:t>
      </w:r>
      <w:r>
        <w:tab/>
        <w:t xml:space="preserve"> </w:t>
      </w:r>
      <w:r>
        <w:tab/>
        <w:t xml:space="preserve"> </w:t>
      </w:r>
    </w:p>
    <w:p w:rsidR="001E4112" w:rsidRDefault="001E4112" w:rsidP="001E4112">
      <w:pPr>
        <w:tabs>
          <w:tab w:val="center" w:pos="2113"/>
          <w:tab w:val="center" w:pos="8223"/>
          <w:tab w:val="center" w:pos="9077"/>
        </w:tabs>
      </w:pPr>
      <w:r>
        <w:rPr>
          <w:rFonts w:ascii="Calibri" w:eastAsia="Calibri" w:hAnsi="Calibri" w:cs="Calibri"/>
        </w:rPr>
        <w:tab/>
      </w:r>
      <w:r>
        <w:t xml:space="preserve">Equity shares of Rs1 each </w:t>
      </w:r>
      <w:r>
        <w:tab/>
        <w:t xml:space="preserve"> </w:t>
      </w:r>
      <w:r>
        <w:tab/>
        <w:t xml:space="preserve">60,000 </w:t>
      </w:r>
    </w:p>
    <w:p w:rsidR="001E4112" w:rsidRDefault="001E4112" w:rsidP="001E4112">
      <w:pPr>
        <w:tabs>
          <w:tab w:val="center" w:pos="3863"/>
          <w:tab w:val="center" w:pos="8223"/>
          <w:tab w:val="center" w:pos="9077"/>
        </w:tabs>
      </w:pPr>
      <w:r>
        <w:rPr>
          <w:rFonts w:ascii="Calibri" w:eastAsia="Calibri" w:hAnsi="Calibri" w:cs="Calibri"/>
        </w:rPr>
        <w:tab/>
      </w:r>
      <w:r>
        <w:t xml:space="preserve">Retained earnings (38,400 + 19,950 – 10,000 dividend paid) </w:t>
      </w:r>
      <w:r>
        <w:tab/>
        <w:t xml:space="preserve"> </w:t>
      </w:r>
      <w:r>
        <w:tab/>
        <w:t xml:space="preserve">48,350 </w:t>
      </w:r>
    </w:p>
    <w:p w:rsidR="001E4112" w:rsidRDefault="001E4112" w:rsidP="001E4112">
      <w:pPr>
        <w:spacing w:after="58" w:line="259" w:lineRule="auto"/>
        <w:ind w:left="8334"/>
      </w:pPr>
      <w:r>
        <w:rPr>
          <w:rFonts w:ascii="Calibri" w:eastAsia="Calibri" w:hAnsi="Calibri" w:cs="Calibri"/>
          <w:noProof/>
          <w:lang w:val="en-GB" w:eastAsia="en-GB"/>
        </w:rPr>
        <mc:AlternateContent>
          <mc:Choice Requires="wpg">
            <w:drawing>
              <wp:inline distT="0" distB="0" distL="0" distR="0" wp14:anchorId="1A00205A" wp14:editId="11E5EA19">
                <wp:extent cx="749808" cy="6096"/>
                <wp:effectExtent l="0" t="0" r="0" b="0"/>
                <wp:docPr id="269668" name="Group 269668"/>
                <wp:cNvGraphicFramePr/>
                <a:graphic xmlns:a="http://schemas.openxmlformats.org/drawingml/2006/main">
                  <a:graphicData uri="http://schemas.microsoft.com/office/word/2010/wordprocessingGroup">
                    <wpg:wgp>
                      <wpg:cNvGrpSpPr/>
                      <wpg:grpSpPr>
                        <a:xfrm>
                          <a:off x="0" y="0"/>
                          <a:ext cx="749808" cy="6096"/>
                          <a:chOff x="0" y="0"/>
                          <a:chExt cx="749808" cy="6096"/>
                        </a:xfrm>
                      </wpg:grpSpPr>
                      <wps:wsp>
                        <wps:cNvPr id="347829" name="Shape 347829"/>
                        <wps:cNvSpPr/>
                        <wps:spPr>
                          <a:xfrm>
                            <a:off x="0" y="0"/>
                            <a:ext cx="749808" cy="9144"/>
                          </a:xfrm>
                          <a:custGeom>
                            <a:avLst/>
                            <a:gdLst/>
                            <a:ahLst/>
                            <a:cxnLst/>
                            <a:rect l="0" t="0" r="0" b="0"/>
                            <a:pathLst>
                              <a:path w="749808" h="9144">
                                <a:moveTo>
                                  <a:pt x="0" y="0"/>
                                </a:moveTo>
                                <a:lnTo>
                                  <a:pt x="749808" y="0"/>
                                </a:lnTo>
                                <a:lnTo>
                                  <a:pt x="7498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13603D" id="Group 269668" o:spid="_x0000_s1026" style="width:59.05pt;height:.5pt;mso-position-horizontal-relative:char;mso-position-vertical-relative:line" coordsize="749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">
                <v:shape id="Shape 347829" o:spid="_x0000_s1027" style="position:absolute;width:7498;height:91;visibility:visible;mso-wrap-style:square;v-text-anchor:top" coordsize="74980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FtcgA&#10;AADfAAAADwAAAGRycy9kb3ducmV2LnhtbESPQWvCQBCF70L/wzJCL6VuqmI1ukoRKpEeirYI3obs&#10;mA1mZ0N2G+O/d4WCx8eb9715i1VnK9FS40vHCt4GCQji3OmSCwW/P5+vUxA+IGusHJOCK3lYLZ96&#10;C0y1u/CO2n0oRISwT1GBCaFOpfS5IYt+4Gri6J1cYzFE2RRSN3iJcFvJYZJMpMWSY4PBmtaG8vP+&#10;z8Y3vmT70mVbNtl3OTpv1ofcHK1Sz/3uYw4iUBcex//pTCsYjd+nwxnc90QIyO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pE8W1yAAAAN8AAAAPAAAAAAAAAAAAAAAAAJgCAABk&#10;cnMvZG93bnJldi54bWxQSwUGAAAAAAQABAD1AAAAjQMAAAAA&#10;" path="m,l749808,r,9144l,9144,,e" fillcolor="black" stroked="f" strokeweight="0">
                  <v:stroke miterlimit="83231f" joinstyle="miter"/>
                  <v:path arrowok="t" textboxrect="0,0,749808,9144"/>
                </v:shape>
                <w10:anchorlock/>
              </v:group>
            </w:pict>
          </mc:Fallback>
        </mc:AlternateContent>
      </w:r>
    </w:p>
    <w:p w:rsidR="001E4112" w:rsidRDefault="001E4112" w:rsidP="001E4112">
      <w:pPr>
        <w:tabs>
          <w:tab w:val="center" w:pos="766"/>
          <w:tab w:val="center" w:pos="8223"/>
          <w:tab w:val="center" w:pos="9017"/>
        </w:tabs>
      </w:pPr>
      <w:r>
        <w:rPr>
          <w:rFonts w:ascii="Calibri" w:eastAsia="Calibri" w:hAnsi="Calibri" w:cs="Calibri"/>
        </w:rPr>
        <w:tab/>
      </w:r>
      <w:r>
        <w:t xml:space="preserve"> </w:t>
      </w:r>
      <w:r>
        <w:tab/>
        <w:t xml:space="preserve"> </w:t>
      </w:r>
      <w:r>
        <w:tab/>
        <w:t xml:space="preserve">108,350 </w:t>
      </w:r>
    </w:p>
    <w:p w:rsidR="001E4112" w:rsidRDefault="001E4112" w:rsidP="001E4112">
      <w:pPr>
        <w:tabs>
          <w:tab w:val="center" w:pos="1940"/>
          <w:tab w:val="center" w:pos="8223"/>
          <w:tab w:val="center" w:pos="9407"/>
        </w:tabs>
      </w:pPr>
      <w:r>
        <w:rPr>
          <w:rFonts w:ascii="Calibri" w:eastAsia="Calibri" w:hAnsi="Calibri" w:cs="Calibri"/>
        </w:rPr>
        <w:tab/>
      </w:r>
      <w:r>
        <w:t xml:space="preserve">Non-current liabilities </w:t>
      </w:r>
      <w:r>
        <w:tab/>
        <w:t xml:space="preserve"> </w:t>
      </w:r>
      <w:r>
        <w:tab/>
        <w:t xml:space="preserve"> </w:t>
      </w:r>
    </w:p>
    <w:p w:rsidR="001E4112" w:rsidRDefault="001E4112" w:rsidP="001E4112">
      <w:pPr>
        <w:tabs>
          <w:tab w:val="center" w:pos="1818"/>
          <w:tab w:val="center" w:pos="7953"/>
          <w:tab w:val="center" w:pos="9407"/>
        </w:tabs>
      </w:pPr>
      <w:r>
        <w:rPr>
          <w:rFonts w:ascii="Calibri" w:eastAsia="Calibri" w:hAnsi="Calibri" w:cs="Calibri"/>
        </w:rPr>
        <w:tab/>
      </w:r>
      <w:r>
        <w:t xml:space="preserve">Deferred tax (w (v)) </w:t>
      </w:r>
      <w:r>
        <w:tab/>
        <w:t xml:space="preserve">4,200 </w:t>
      </w:r>
      <w:r>
        <w:tab/>
        <w:t xml:space="preserve"> </w:t>
      </w:r>
    </w:p>
    <w:p w:rsidR="001E4112" w:rsidRDefault="001E4112" w:rsidP="001E4112">
      <w:pPr>
        <w:tabs>
          <w:tab w:val="center" w:pos="2272"/>
          <w:tab w:val="center" w:pos="7893"/>
          <w:tab w:val="center" w:pos="9077"/>
        </w:tabs>
      </w:pPr>
      <w:r>
        <w:rPr>
          <w:rFonts w:ascii="Calibri" w:eastAsia="Calibri" w:hAnsi="Calibri" w:cs="Calibri"/>
        </w:rPr>
        <w:tab/>
      </w:r>
      <w:r>
        <w:t>5% loan notes (2012) (w (</w:t>
      </w:r>
      <w:proofErr w:type="gramStart"/>
      <w:r>
        <w:t>iv</w:t>
      </w:r>
      <w:proofErr w:type="gramEnd"/>
      <w:r>
        <w:t xml:space="preserve">)) </w:t>
      </w:r>
      <w:r>
        <w:tab/>
        <w:t xml:space="preserve">20,450 </w:t>
      </w:r>
      <w:r>
        <w:tab/>
        <w:t xml:space="preserve">24,650 </w:t>
      </w:r>
    </w:p>
    <w:p w:rsidR="001E4112" w:rsidRDefault="001E4112" w:rsidP="001E4112">
      <w:pPr>
        <w:spacing w:after="56" w:line="259" w:lineRule="auto"/>
        <w:ind w:left="7314"/>
      </w:pPr>
      <w:r>
        <w:rPr>
          <w:rFonts w:ascii="Calibri" w:eastAsia="Calibri" w:hAnsi="Calibri" w:cs="Calibri"/>
          <w:noProof/>
          <w:lang w:val="en-GB" w:eastAsia="en-GB"/>
        </w:rPr>
        <mc:AlternateContent>
          <mc:Choice Requires="wpg">
            <w:drawing>
              <wp:inline distT="0" distB="0" distL="0" distR="0" wp14:anchorId="3C528CE9" wp14:editId="45F49997">
                <wp:extent cx="648005" cy="6096"/>
                <wp:effectExtent l="0" t="0" r="0" b="0"/>
                <wp:docPr id="269669" name="Group 269669"/>
                <wp:cNvGraphicFramePr/>
                <a:graphic xmlns:a="http://schemas.openxmlformats.org/drawingml/2006/main">
                  <a:graphicData uri="http://schemas.microsoft.com/office/word/2010/wordprocessingGroup">
                    <wpg:wgp>
                      <wpg:cNvGrpSpPr/>
                      <wpg:grpSpPr>
                        <a:xfrm>
                          <a:off x="0" y="0"/>
                          <a:ext cx="648005" cy="6096"/>
                          <a:chOff x="0" y="0"/>
                          <a:chExt cx="648005" cy="6096"/>
                        </a:xfrm>
                      </wpg:grpSpPr>
                      <wps:wsp>
                        <wps:cNvPr id="347830" name="Shape 347830"/>
                        <wps:cNvSpPr/>
                        <wps:spPr>
                          <a:xfrm>
                            <a:off x="0" y="0"/>
                            <a:ext cx="648005" cy="9144"/>
                          </a:xfrm>
                          <a:custGeom>
                            <a:avLst/>
                            <a:gdLst/>
                            <a:ahLst/>
                            <a:cxnLst/>
                            <a:rect l="0" t="0" r="0" b="0"/>
                            <a:pathLst>
                              <a:path w="648005" h="9144">
                                <a:moveTo>
                                  <a:pt x="0" y="0"/>
                                </a:moveTo>
                                <a:lnTo>
                                  <a:pt x="648005" y="0"/>
                                </a:lnTo>
                                <a:lnTo>
                                  <a:pt x="648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FE92AFE" id="Group 269669" o:spid="_x0000_s1026" style="width:51pt;height:.5pt;mso-position-horizontal-relative:char;mso-position-vertical-relative:line" coordsize="64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">
                <v:shape id="Shape 347830" o:spid="_x0000_s1027" style="position:absolute;width:6480;height:91;visibility:visible;mso-wrap-style:square;v-text-anchor:top" coordsize="6480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ts4cIA&#10;AADfAAAADwAAAGRycy9kb3ducmV2LnhtbESPzYrCMBSF9wO+Q7iCuzF1OqhUowyFAbdq0e2luabF&#10;5qY2mdq+vVkMuDycP77tfrCN6KnztWMFi3kCgrh0umajoDj/fq5B+ICssXFMCkbysN9NPraYaffk&#10;I/WnYEQcYZ+hgiqENpPSlxVZ9HPXEkfv5jqLIcrOSN3hM47bRn4lyVJarDk+VNhSXlF5P/1ZBdak&#10;lBfDhVbJ9Vz0tckfbhyVmk2Hnw2IQEN4h//bB60g/V6t00gQeSIL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2zhwgAAAN8AAAAPAAAAAAAAAAAAAAAAAJgCAABkcnMvZG93&#10;bnJldi54bWxQSwUGAAAAAAQABAD1AAAAhwMAAAAA&#10;" path="m,l648005,r,9144l,9144,,e" fillcolor="black" stroked="f" strokeweight="0">
                  <v:stroke miterlimit="83231f" joinstyle="miter"/>
                  <v:path arrowok="t" textboxrect="0,0,648005,9144"/>
                </v:shape>
                <w10:anchorlock/>
              </v:group>
            </w:pict>
          </mc:Fallback>
        </mc:AlternateContent>
      </w:r>
    </w:p>
    <w:p w:rsidR="001E4112" w:rsidRDefault="001E4112" w:rsidP="001E4112">
      <w:pPr>
        <w:tabs>
          <w:tab w:val="center" w:pos="1698"/>
          <w:tab w:val="center" w:pos="8223"/>
          <w:tab w:val="center" w:pos="9407"/>
        </w:tabs>
      </w:pPr>
      <w:r>
        <w:rPr>
          <w:rFonts w:ascii="Calibri" w:eastAsia="Calibri" w:hAnsi="Calibri" w:cs="Calibri"/>
        </w:rPr>
        <w:tab/>
      </w:r>
      <w:r>
        <w:t xml:space="preserve">Current liabilities </w:t>
      </w:r>
      <w:r>
        <w:tab/>
        <w:t xml:space="preserve"> </w:t>
      </w:r>
      <w:r>
        <w:tab/>
        <w:t xml:space="preserve"> </w:t>
      </w:r>
    </w:p>
    <w:p w:rsidR="001E4112" w:rsidRDefault="001E4112" w:rsidP="001E4112">
      <w:pPr>
        <w:tabs>
          <w:tab w:val="center" w:pos="1576"/>
          <w:tab w:val="center" w:pos="7893"/>
          <w:tab w:val="center" w:pos="8922"/>
        </w:tabs>
      </w:pPr>
      <w:r>
        <w:rPr>
          <w:rFonts w:ascii="Calibri" w:eastAsia="Calibri" w:hAnsi="Calibri" w:cs="Calibri"/>
        </w:rPr>
        <w:tab/>
      </w:r>
      <w:r>
        <w:t xml:space="preserve">Trade payables </w:t>
      </w:r>
      <w:r>
        <w:tab/>
        <w:t xml:space="preserve">52,000 </w:t>
      </w:r>
      <w:r>
        <w:tab/>
        <w:t xml:space="preserve"> </w:t>
      </w:r>
    </w:p>
    <w:p w:rsidR="001E4112" w:rsidRDefault="001E4112" w:rsidP="001E4112">
      <w:pPr>
        <w:tabs>
          <w:tab w:val="center" w:pos="1564"/>
          <w:tab w:val="center" w:pos="7953"/>
          <w:tab w:val="center" w:pos="8922"/>
        </w:tabs>
      </w:pPr>
      <w:r>
        <w:rPr>
          <w:rFonts w:ascii="Calibri" w:eastAsia="Calibri" w:hAnsi="Calibri" w:cs="Calibri"/>
        </w:rPr>
        <w:tab/>
      </w:r>
      <w:r>
        <w:t xml:space="preserve">Bank overdraft </w:t>
      </w:r>
      <w:r>
        <w:tab/>
        <w:t xml:space="preserve">4,500 </w:t>
      </w:r>
      <w:r>
        <w:tab/>
        <w:t xml:space="preserve"> </w:t>
      </w:r>
    </w:p>
    <w:tbl>
      <w:tblPr>
        <w:tblStyle w:val="TableGrid0"/>
        <w:tblW w:w="8702" w:type="dxa"/>
        <w:tblInd w:w="766" w:type="dxa"/>
        <w:tblLook w:val="04A0" w:firstRow="1" w:lastRow="0" w:firstColumn="1" w:lastColumn="0" w:noHBand="0" w:noVBand="1"/>
      </w:tblPr>
      <w:tblGrid>
        <w:gridCol w:w="6798"/>
        <w:gridCol w:w="1064"/>
        <w:gridCol w:w="840"/>
      </w:tblGrid>
      <w:tr w:rsidR="001E4112" w:rsidTr="0045586B">
        <w:trPr>
          <w:trHeight w:val="270"/>
        </w:trPr>
        <w:tc>
          <w:tcPr>
            <w:tcW w:w="6798" w:type="dxa"/>
            <w:tcBorders>
              <w:top w:val="nil"/>
              <w:left w:val="nil"/>
              <w:bottom w:val="nil"/>
              <w:right w:val="nil"/>
            </w:tcBorders>
          </w:tcPr>
          <w:p w:rsidR="001E4112" w:rsidRDefault="001E4112" w:rsidP="0045586B">
            <w:pPr>
              <w:spacing w:after="0" w:line="259" w:lineRule="auto"/>
            </w:pPr>
            <w:r>
              <w:t xml:space="preserve">Accrued loan note interest (w (iv)) </w:t>
            </w:r>
          </w:p>
        </w:tc>
        <w:tc>
          <w:tcPr>
            <w:tcW w:w="1064" w:type="dxa"/>
            <w:tcBorders>
              <w:top w:val="nil"/>
              <w:left w:val="nil"/>
              <w:bottom w:val="nil"/>
              <w:right w:val="nil"/>
            </w:tcBorders>
          </w:tcPr>
          <w:p w:rsidR="001E4112" w:rsidRDefault="001E4112" w:rsidP="0045586B">
            <w:pPr>
              <w:spacing w:after="0" w:line="259" w:lineRule="auto"/>
              <w:ind w:right="104"/>
              <w:jc w:val="center"/>
            </w:pPr>
            <w:r>
              <w:t xml:space="preserve">500 </w:t>
            </w:r>
          </w:p>
        </w:tc>
        <w:tc>
          <w:tcPr>
            <w:tcW w:w="840" w:type="dxa"/>
            <w:tcBorders>
              <w:top w:val="nil"/>
              <w:left w:val="nil"/>
              <w:bottom w:val="nil"/>
              <w:right w:val="nil"/>
            </w:tcBorders>
          </w:tcPr>
          <w:p w:rsidR="001E4112" w:rsidRDefault="001E4112" w:rsidP="0045586B">
            <w:pPr>
              <w:spacing w:after="0" w:line="259" w:lineRule="auto"/>
              <w:ind w:left="295"/>
            </w:pPr>
            <w:r>
              <w:t xml:space="preserve"> </w:t>
            </w:r>
          </w:p>
        </w:tc>
      </w:tr>
      <w:tr w:rsidR="001E4112" w:rsidTr="0045586B">
        <w:trPr>
          <w:trHeight w:val="270"/>
        </w:trPr>
        <w:tc>
          <w:tcPr>
            <w:tcW w:w="6798" w:type="dxa"/>
            <w:tcBorders>
              <w:top w:val="nil"/>
              <w:left w:val="nil"/>
              <w:bottom w:val="nil"/>
              <w:right w:val="nil"/>
            </w:tcBorders>
          </w:tcPr>
          <w:p w:rsidR="001E4112" w:rsidRDefault="001E4112" w:rsidP="0045586B">
            <w:pPr>
              <w:spacing w:after="0" w:line="259" w:lineRule="auto"/>
            </w:pPr>
            <w:r>
              <w:t xml:space="preserve">Current tax payable </w:t>
            </w:r>
          </w:p>
        </w:tc>
        <w:tc>
          <w:tcPr>
            <w:tcW w:w="1064" w:type="dxa"/>
            <w:tcBorders>
              <w:top w:val="nil"/>
              <w:left w:val="nil"/>
              <w:bottom w:val="nil"/>
              <w:right w:val="nil"/>
            </w:tcBorders>
          </w:tcPr>
          <w:p w:rsidR="001E4112" w:rsidRDefault="001E4112" w:rsidP="0045586B">
            <w:pPr>
              <w:spacing w:after="0" w:line="259" w:lineRule="auto"/>
            </w:pPr>
            <w:r>
              <w:t xml:space="preserve">12,000 </w:t>
            </w:r>
          </w:p>
        </w:tc>
        <w:tc>
          <w:tcPr>
            <w:tcW w:w="840" w:type="dxa"/>
            <w:tcBorders>
              <w:top w:val="nil"/>
              <w:left w:val="nil"/>
              <w:bottom w:val="nil"/>
              <w:right w:val="nil"/>
            </w:tcBorders>
          </w:tcPr>
          <w:p w:rsidR="001E4112" w:rsidRDefault="001E4112" w:rsidP="0045586B">
            <w:pPr>
              <w:spacing w:after="0" w:line="259" w:lineRule="auto"/>
              <w:ind w:left="120"/>
            </w:pPr>
            <w:r>
              <w:t xml:space="preserve">69,000 </w:t>
            </w:r>
          </w:p>
        </w:tc>
      </w:tr>
    </w:tbl>
    <w:p w:rsidR="001E4112" w:rsidRDefault="001E4112" w:rsidP="001E4112">
      <w:pPr>
        <w:spacing w:after="249"/>
        <w:ind w:left="46" w:right="546" w:firstLine="720"/>
      </w:pPr>
      <w:r>
        <w:rPr>
          <w:rFonts w:ascii="Calibri" w:eastAsia="Calibri" w:hAnsi="Calibri" w:cs="Calibri"/>
          <w:noProof/>
          <w:lang w:val="en-GB" w:eastAsia="en-GB"/>
        </w:rPr>
        <mc:AlternateContent>
          <mc:Choice Requires="wpg">
            <w:drawing>
              <wp:anchor distT="0" distB="0" distL="114300" distR="114300" simplePos="0" relativeHeight="251689984" behindDoc="1" locked="0" layoutInCell="1" allowOverlap="1" wp14:anchorId="53B5129E" wp14:editId="64980C4A">
                <wp:simplePos x="0" y="0"/>
                <wp:positionH relativeFrom="column">
                  <wp:posOffset>4644212</wp:posOffset>
                </wp:positionH>
                <wp:positionV relativeFrom="paragraph">
                  <wp:posOffset>-41596</wp:posOffset>
                </wp:positionV>
                <wp:extent cx="1397889" cy="202692"/>
                <wp:effectExtent l="0" t="0" r="0" b="0"/>
                <wp:wrapNone/>
                <wp:docPr id="270298" name="Group 270298"/>
                <wp:cNvGraphicFramePr/>
                <a:graphic xmlns:a="http://schemas.openxmlformats.org/drawingml/2006/main">
                  <a:graphicData uri="http://schemas.microsoft.com/office/word/2010/wordprocessingGroup">
                    <wpg:wgp>
                      <wpg:cNvGrpSpPr/>
                      <wpg:grpSpPr>
                        <a:xfrm>
                          <a:off x="0" y="0"/>
                          <a:ext cx="1397889" cy="202692"/>
                          <a:chOff x="0" y="0"/>
                          <a:chExt cx="1397889" cy="202692"/>
                        </a:xfrm>
                      </wpg:grpSpPr>
                      <wps:wsp>
                        <wps:cNvPr id="347831" name="Shape 347831"/>
                        <wps:cNvSpPr/>
                        <wps:spPr>
                          <a:xfrm>
                            <a:off x="0" y="0"/>
                            <a:ext cx="648005" cy="9144"/>
                          </a:xfrm>
                          <a:custGeom>
                            <a:avLst/>
                            <a:gdLst/>
                            <a:ahLst/>
                            <a:cxnLst/>
                            <a:rect l="0" t="0" r="0" b="0"/>
                            <a:pathLst>
                              <a:path w="648005" h="9144">
                                <a:moveTo>
                                  <a:pt x="0" y="0"/>
                                </a:moveTo>
                                <a:lnTo>
                                  <a:pt x="648005" y="0"/>
                                </a:lnTo>
                                <a:lnTo>
                                  <a:pt x="648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32" name="Shape 347832"/>
                        <wps:cNvSpPr/>
                        <wps:spPr>
                          <a:xfrm>
                            <a:off x="6480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33" name="Shape 347833"/>
                        <wps:cNvSpPr/>
                        <wps:spPr>
                          <a:xfrm>
                            <a:off x="654177" y="0"/>
                            <a:ext cx="743712" cy="9144"/>
                          </a:xfrm>
                          <a:custGeom>
                            <a:avLst/>
                            <a:gdLst/>
                            <a:ahLst/>
                            <a:cxnLst/>
                            <a:rect l="0" t="0" r="0" b="0"/>
                            <a:pathLst>
                              <a:path w="743712" h="9144">
                                <a:moveTo>
                                  <a:pt x="0" y="0"/>
                                </a:moveTo>
                                <a:lnTo>
                                  <a:pt x="743712" y="0"/>
                                </a:lnTo>
                                <a:lnTo>
                                  <a:pt x="7437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34" name="Shape 347834"/>
                        <wps:cNvSpPr/>
                        <wps:spPr>
                          <a:xfrm>
                            <a:off x="638937" y="196596"/>
                            <a:ext cx="758952" cy="9144"/>
                          </a:xfrm>
                          <a:custGeom>
                            <a:avLst/>
                            <a:gdLst/>
                            <a:ahLst/>
                            <a:cxnLst/>
                            <a:rect l="0" t="0" r="0" b="0"/>
                            <a:pathLst>
                              <a:path w="758952" h="9144">
                                <a:moveTo>
                                  <a:pt x="0" y="0"/>
                                </a:moveTo>
                                <a:lnTo>
                                  <a:pt x="758952" y="0"/>
                                </a:lnTo>
                                <a:lnTo>
                                  <a:pt x="7589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30CB80E" id="Group 270298" o:spid="_x0000_s1026" style="position:absolute;margin-left:365.7pt;margin-top:-3.3pt;width:110.05pt;height:15.95pt;z-index:-251626496" coordsize="13978,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">
                <v:shape id="Shape 347831" o:spid="_x0000_s1027" style="position:absolute;width:6480;height:91;visibility:visible;mso-wrap-style:square;v-text-anchor:top" coordsize="64800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fJesQA&#10;AADfAAAADwAAAGRycy9kb3ducmV2LnhtbESPQWvCQBSE74X+h+UVvNWNplRJXUUCglc16PWRfW5C&#10;s29jdo3Jv3eFQo/DzHzDrDaDbURPna8dK5hNExDEpdM1GwXFafe5BOEDssbGMSkYycNm/f62wky7&#10;Bx+oPwYjIoR9hgqqENpMSl9WZNFPXUscvavrLIYoOyN1h48It42cJ8m3tFhzXKiwpbyi8vd4twqs&#10;SSkvhjMtksup6GuT39w4KjX5GLY/IAIN4T/8195rBenXYpnO4PUnfg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3yXrEAAAA3wAAAA8AAAAAAAAAAAAAAAAAmAIAAGRycy9k&#10;b3ducmV2LnhtbFBLBQYAAAAABAAEAPUAAACJAwAAAAA=&#10;" path="m,l648005,r,9144l,9144,,e" fillcolor="black" stroked="f" strokeweight="0">
                  <v:stroke miterlimit="83231f" joinstyle="miter"/>
                  <v:path arrowok="t" textboxrect="0,0,648005,9144"/>
                </v:shape>
                <v:shape id="Shape 347832" o:spid="_x0000_s1028" style="position:absolute;left:6480;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qescA&#10;AADfAAAADwAAAGRycy9kb3ducmV2LnhtbESPQWvCQBSE7wX/w/KE3upGE1Siq9hCIRQKVXvo8Zl9&#10;TUKzb+PuatJ/3y0IHoeZ+YZZbwfTiis531hWMJ0kIIhLqxuuFHweX5+WIHxA1thaJgW/5GG7GT2s&#10;Mde25z1dD6ESEcI+RwV1CF0upS9rMugntiOO3rd1BkOUrpLaYR/hppWzJJlLgw3HhRo7eqmp/Dlc&#10;jILuXLmvs9fPfLp8vC04KWh4z5R6HA+7FYhAQ7iHb+1CK0izxTKdwf+f+AXk5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xKnrHAAAA3wAAAA8AAAAAAAAAAAAAAAAAmAIAAGRy&#10;cy9kb3ducmV2LnhtbFBLBQYAAAAABAAEAPUAAACMAwAAAAA=&#10;" path="m,l9144,r,9144l,9144,,e" fillcolor="black" stroked="f" strokeweight="0">
                  <v:stroke miterlimit="83231f" joinstyle="miter"/>
                  <v:path arrowok="t" textboxrect="0,0,9144,9144"/>
                </v:shape>
                <v:shape id="Shape 347833" o:spid="_x0000_s1029" style="position:absolute;left:6541;width:7437;height:91;visibility:visible;mso-wrap-style:square;v-text-anchor:top" coordsize="74371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VzMgA&#10;AADfAAAADwAAAGRycy9kb3ducmV2LnhtbESPQUvDQBSE70L/w/IKXsRu2i02xm5LEZTgqa0e9PbI&#10;PpNg9m3Ivrbx37uC4HGYmW+Y9Xb0nTrTENvAFuazDBRxFVzLtYW316fbHFQUZIddYLLwTRG2m8nV&#10;GgsXLnyg81FqlSAcC7TQiPSF1rFqyGOchZ44eZ9h8ChJDrV2A14S3Hd6kWV32mPLaaHBnh4bqr6O&#10;J28hX/qDKV/2Hzf38r56lkVpzKm09no67h5ACY3yH/5rl86CWa5yY+D3T/oCevM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r9XMyAAAAN8AAAAPAAAAAAAAAAAAAAAAAJgCAABk&#10;cnMvZG93bnJldi54bWxQSwUGAAAAAAQABAD1AAAAjQMAAAAA&#10;" path="m,l743712,r,9144l,9144,,e" fillcolor="black" stroked="f" strokeweight="0">
                  <v:stroke miterlimit="83231f" joinstyle="miter"/>
                  <v:path arrowok="t" textboxrect="0,0,743712,9144"/>
                </v:shape>
                <v:shape id="Shape 347834" o:spid="_x0000_s1030" style="position:absolute;left:6389;top:1965;width:7589;height:92;visibility:visible;mso-wrap-style:square;v-text-anchor:top" coordsize="75895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3+ckA&#10;AADfAAAADwAAAGRycy9kb3ducmV2LnhtbESPQWvCQBSE74X+h+UVvEjdpEor0U0QoaAgSm0L9fbI&#10;viap2bchu5r4711B6HGYmW+YedabWpypdZVlBfEoAkGcW11xoeDr8/15CsJ5ZI21ZVJwIQdZ+vgw&#10;x0Tbjj/ovPeFCBB2CSoovW8SKV1ekkE3sg1x8H5ta9AH2RZSt9gFuKnlSxS9SoMVh4USG1qWlB/3&#10;J6PA7NabYZUbuS2Gi3jzQ4fvv22j1OCpX8xAeOr9f/jeXmkF48nbdDyB25/wBWR6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lh3+ckAAADfAAAADwAAAAAAAAAAAAAAAACYAgAA&#10;ZHJzL2Rvd25yZXYueG1sUEsFBgAAAAAEAAQA9QAAAI4DAAAAAA==&#10;" path="m,l758952,r,9144l,9144,,e" fillcolor="black" stroked="f" strokeweight="0">
                  <v:stroke miterlimit="83231f" joinstyle="miter"/>
                  <v:path arrowok="t" textboxrect="0,0,758952,9144"/>
                </v:shape>
              </v:group>
            </w:pict>
          </mc:Fallback>
        </mc:AlternateContent>
      </w:r>
      <w:r>
        <w:t xml:space="preserve">Total equity and liabilities </w:t>
      </w:r>
      <w:r>
        <w:tab/>
        <w:t xml:space="preserve"> </w:t>
      </w:r>
      <w:r>
        <w:tab/>
        <w:t xml:space="preserve">202,000 Workings (figures in brackets in Rs‟000) </w:t>
      </w:r>
    </w:p>
    <w:p w:rsidR="001E4112" w:rsidRDefault="001E4112" w:rsidP="00872E5F">
      <w:pPr>
        <w:numPr>
          <w:ilvl w:val="0"/>
          <w:numId w:val="11"/>
        </w:numPr>
        <w:spacing w:after="44" w:line="271" w:lineRule="auto"/>
        <w:ind w:right="546" w:hanging="629"/>
        <w:jc w:val="both"/>
      </w:pPr>
      <w:r>
        <w:t xml:space="preserve">This appears to be a „cut off‟ error in that Dune has invoiced goods that are still in inventory. The required adjustment is to remove the sale of Rs8 million (6,000 x 100/75) from revenue and trade receivables. No adjustment is required to cost of sales or closing inventory. </w:t>
      </w:r>
    </w:p>
    <w:p w:rsidR="001E4112" w:rsidRDefault="001E4112" w:rsidP="00872E5F">
      <w:pPr>
        <w:numPr>
          <w:ilvl w:val="0"/>
          <w:numId w:val="11"/>
        </w:numPr>
        <w:spacing w:after="28" w:line="271" w:lineRule="auto"/>
        <w:ind w:right="546" w:hanging="629"/>
        <w:jc w:val="both"/>
      </w:pPr>
      <w:r>
        <w:lastRenderedPageBreak/>
        <w:t xml:space="preserve">Construction contract: </w:t>
      </w:r>
    </w:p>
    <w:p w:rsidR="001E4112" w:rsidRDefault="001E4112" w:rsidP="001E4112">
      <w:pPr>
        <w:tabs>
          <w:tab w:val="center" w:pos="766"/>
          <w:tab w:val="center" w:pos="7738"/>
          <w:tab w:val="center" w:pos="8920"/>
        </w:tabs>
        <w:spacing w:after="7" w:line="257" w:lineRule="auto"/>
      </w:pPr>
      <w:r>
        <w:rPr>
          <w:rFonts w:ascii="Calibri" w:eastAsia="Calibri" w:hAnsi="Calibri" w:cs="Calibri"/>
        </w:rPr>
        <w:tab/>
      </w:r>
      <w:r>
        <w:t xml:space="preserve"> </w:t>
      </w:r>
      <w:r>
        <w:tab/>
      </w:r>
      <w:r>
        <w:rPr>
          <w:rFonts w:ascii="Book Antiqua" w:eastAsia="Book Antiqua" w:hAnsi="Book Antiqua" w:cs="Book Antiqua"/>
          <w:b/>
        </w:rPr>
        <w:t xml:space="preserve">Rs‟000 </w:t>
      </w:r>
      <w:r>
        <w:rPr>
          <w:rFonts w:ascii="Book Antiqua" w:eastAsia="Book Antiqua" w:hAnsi="Book Antiqua" w:cs="Book Antiqua"/>
          <w:b/>
        </w:rPr>
        <w:tab/>
      </w:r>
      <w:proofErr w:type="spellStart"/>
      <w:r>
        <w:rPr>
          <w:rFonts w:ascii="Book Antiqua" w:eastAsia="Book Antiqua" w:hAnsi="Book Antiqua" w:cs="Book Antiqua"/>
          <w:b/>
        </w:rPr>
        <w:t>Rs‟000</w:t>
      </w:r>
      <w:proofErr w:type="spellEnd"/>
      <w:r>
        <w:rPr>
          <w:rFonts w:ascii="Book Antiqua" w:eastAsia="Book Antiqua" w:hAnsi="Book Antiqua" w:cs="Book Antiqua"/>
          <w:b/>
        </w:rPr>
        <w:t xml:space="preserve"> </w:t>
      </w:r>
    </w:p>
    <w:p w:rsidR="001E4112" w:rsidRDefault="001E4112" w:rsidP="001E4112">
      <w:pPr>
        <w:tabs>
          <w:tab w:val="center" w:pos="1837"/>
          <w:tab w:val="center" w:pos="8216"/>
          <w:tab w:val="center" w:pos="9077"/>
        </w:tabs>
      </w:pPr>
      <w:r>
        <w:rPr>
          <w:rFonts w:ascii="Calibri" w:eastAsia="Calibri" w:hAnsi="Calibri" w:cs="Calibri"/>
        </w:rPr>
        <w:tab/>
      </w:r>
      <w:r>
        <w:t xml:space="preserve">Agreed selling price </w:t>
      </w:r>
      <w:r>
        <w:tab/>
        <w:t xml:space="preserve"> </w:t>
      </w:r>
      <w:r>
        <w:tab/>
        <w:t xml:space="preserve">40,000 </w:t>
      </w:r>
    </w:p>
    <w:p w:rsidR="001E4112" w:rsidRDefault="001E4112" w:rsidP="001E4112">
      <w:pPr>
        <w:tabs>
          <w:tab w:val="center" w:pos="1452"/>
          <w:tab w:val="center" w:pos="7946"/>
          <w:tab w:val="center" w:pos="9407"/>
        </w:tabs>
      </w:pPr>
      <w:r>
        <w:rPr>
          <w:rFonts w:ascii="Calibri" w:eastAsia="Calibri" w:hAnsi="Calibri" w:cs="Calibri"/>
        </w:rPr>
        <w:tab/>
      </w:r>
      <w:r>
        <w:t xml:space="preserve">Costs to date </w:t>
      </w:r>
      <w:r>
        <w:tab/>
        <w:t xml:space="preserve">8,000 </w:t>
      </w:r>
      <w:r>
        <w:tab/>
        <w:t xml:space="preserve"> </w:t>
      </w:r>
    </w:p>
    <w:p w:rsidR="001E4112" w:rsidRDefault="001E4112" w:rsidP="001E4112">
      <w:pPr>
        <w:tabs>
          <w:tab w:val="center" w:pos="1708"/>
          <w:tab w:val="center" w:pos="7886"/>
          <w:tab w:val="center" w:pos="9407"/>
        </w:tabs>
      </w:pPr>
      <w:r>
        <w:rPr>
          <w:rFonts w:ascii="Calibri" w:eastAsia="Calibri" w:hAnsi="Calibri" w:cs="Calibri"/>
        </w:rPr>
        <w:tab/>
      </w:r>
      <w:r>
        <w:t xml:space="preserve">Costs to complete </w:t>
      </w:r>
      <w:r>
        <w:tab/>
        <w:t xml:space="preserve">15,000 </w:t>
      </w:r>
      <w:r>
        <w:tab/>
        <w:t xml:space="preserve"> </w:t>
      </w:r>
    </w:p>
    <w:p w:rsidR="001E4112" w:rsidRDefault="001E4112" w:rsidP="001E4112">
      <w:pPr>
        <w:tabs>
          <w:tab w:val="center" w:pos="1871"/>
          <w:tab w:val="center" w:pos="7946"/>
          <w:tab w:val="center" w:pos="8996"/>
        </w:tabs>
      </w:pPr>
      <w:r>
        <w:rPr>
          <w:rFonts w:ascii="Calibri" w:eastAsia="Calibri" w:hAnsi="Calibri" w:cs="Calibri"/>
        </w:rPr>
        <w:tab/>
      </w:r>
      <w:r>
        <w:t xml:space="preserve">Plant (12,000 – 3,000) </w:t>
      </w:r>
      <w:r>
        <w:tab/>
        <w:t xml:space="preserve">9,000 </w:t>
      </w:r>
      <w:r>
        <w:tab/>
        <w:t xml:space="preserve">(32,000) </w:t>
      </w:r>
    </w:p>
    <w:p w:rsidR="001E4112" w:rsidRDefault="001E4112" w:rsidP="001E4112">
      <w:pPr>
        <w:tabs>
          <w:tab w:val="center" w:pos="1917"/>
          <w:tab w:val="center" w:pos="8216"/>
          <w:tab w:val="center" w:pos="9137"/>
        </w:tabs>
      </w:pPr>
      <w:r>
        <w:rPr>
          <w:rFonts w:ascii="Calibri" w:eastAsia="Calibri" w:hAnsi="Calibri" w:cs="Calibri"/>
          <w:noProof/>
          <w:lang w:val="en-GB" w:eastAsia="en-GB"/>
        </w:rPr>
        <mc:AlternateContent>
          <mc:Choice Requires="wpg">
            <w:drawing>
              <wp:anchor distT="0" distB="0" distL="114300" distR="114300" simplePos="0" relativeHeight="251691008" behindDoc="1" locked="0" layoutInCell="1" allowOverlap="1" wp14:anchorId="381C6B5E" wp14:editId="354FD1FC">
                <wp:simplePos x="0" y="0"/>
                <wp:positionH relativeFrom="column">
                  <wp:posOffset>4545152</wp:posOffset>
                </wp:positionH>
                <wp:positionV relativeFrom="paragraph">
                  <wp:posOffset>-41596</wp:posOffset>
                </wp:positionV>
                <wp:extent cx="1496949" cy="201168"/>
                <wp:effectExtent l="0" t="0" r="0" b="0"/>
                <wp:wrapNone/>
                <wp:docPr id="270299" name="Group 270299"/>
                <wp:cNvGraphicFramePr/>
                <a:graphic xmlns:a="http://schemas.openxmlformats.org/drawingml/2006/main">
                  <a:graphicData uri="http://schemas.microsoft.com/office/word/2010/wordprocessingGroup">
                    <wpg:wgp>
                      <wpg:cNvGrpSpPr/>
                      <wpg:grpSpPr>
                        <a:xfrm>
                          <a:off x="0" y="0"/>
                          <a:ext cx="1496949" cy="201168"/>
                          <a:chOff x="0" y="0"/>
                          <a:chExt cx="1496949" cy="201168"/>
                        </a:xfrm>
                      </wpg:grpSpPr>
                      <wps:wsp>
                        <wps:cNvPr id="347835" name="Shape 347835"/>
                        <wps:cNvSpPr/>
                        <wps:spPr>
                          <a:xfrm>
                            <a:off x="0" y="0"/>
                            <a:ext cx="742493" cy="9144"/>
                          </a:xfrm>
                          <a:custGeom>
                            <a:avLst/>
                            <a:gdLst/>
                            <a:ahLst/>
                            <a:cxnLst/>
                            <a:rect l="0" t="0" r="0" b="0"/>
                            <a:pathLst>
                              <a:path w="742493" h="9144">
                                <a:moveTo>
                                  <a:pt x="0" y="0"/>
                                </a:moveTo>
                                <a:lnTo>
                                  <a:pt x="742493" y="0"/>
                                </a:lnTo>
                                <a:lnTo>
                                  <a:pt x="7424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36" name="Shape 347836"/>
                        <wps:cNvSpPr/>
                        <wps:spPr>
                          <a:xfrm>
                            <a:off x="74256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37" name="Shape 347837"/>
                        <wps:cNvSpPr/>
                        <wps:spPr>
                          <a:xfrm>
                            <a:off x="748665" y="0"/>
                            <a:ext cx="748284" cy="9144"/>
                          </a:xfrm>
                          <a:custGeom>
                            <a:avLst/>
                            <a:gdLst/>
                            <a:ahLst/>
                            <a:cxnLst/>
                            <a:rect l="0" t="0" r="0" b="0"/>
                            <a:pathLst>
                              <a:path w="748284" h="9144">
                                <a:moveTo>
                                  <a:pt x="0" y="0"/>
                                </a:moveTo>
                                <a:lnTo>
                                  <a:pt x="748284" y="0"/>
                                </a:lnTo>
                                <a:lnTo>
                                  <a:pt x="7482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38" name="Shape 347838"/>
                        <wps:cNvSpPr/>
                        <wps:spPr>
                          <a:xfrm>
                            <a:off x="742569" y="195071"/>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1D53658" id="Group 270299" o:spid="_x0000_s1026" style="position:absolute;margin-left:357.9pt;margin-top:-3.3pt;width:117.85pt;height:15.85pt;z-index:-251625472" coordsize="14969,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">
                <v:shape id="Shape 347835" o:spid="_x0000_s1027" style="position:absolute;width:7424;height:91;visibility:visible;mso-wrap-style:square;v-text-anchor:top" coordsize="7424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ycMcA&#10;AADfAAAADwAAAGRycy9kb3ducmV2LnhtbESP0WoCMRRE3wX/IVyhb5pV22q3RilSRcE+VP2Ay+a6&#10;u7i5WZO4rn9vhEIfh5k5w8wWralEQ86XlhUMBwkI4szqknMFx8OqPwXhA7LGyjIpuJOHxbzbmWGq&#10;7Y1/qdmHXEQI+xQVFCHUqZQ+K8igH9iaOHon6wyGKF0utcNbhJtKjpLkXRosOS4UWNOyoOy8vxoF&#10;H8vhTl8OW1y5y/ramNN69/1jlHrptV+fIAK14T/8195oBePXyXT8Bs8/8QvI+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v8nDHAAAA3wAAAA8AAAAAAAAAAAAAAAAAmAIAAGRy&#10;cy9kb3ducmV2LnhtbFBLBQYAAAAABAAEAPUAAACMAwAAAAA=&#10;" path="m,l742493,r,9144l,9144,,e" fillcolor="black" stroked="f" strokeweight="0">
                  <v:stroke miterlimit="83231f" joinstyle="miter"/>
                  <v:path arrowok="t" textboxrect="0,0,742493,9144"/>
                </v:shape>
                <v:shape id="Shape 347836" o:spid="_x0000_s1028" style="position:absolute;left:7425;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oseccA&#10;AADfAAAADwAAAGRycy9kb3ducmV2LnhtbESPQWvCQBSE74X+h+UJvTUbq6hEV2kLhVAQ2tSDx2f2&#10;mQSzb+PuatJ/3xUKHoeZ+YZZbQbTiis531hWME5SEMSl1Q1XCnY/H88LED4ga2wtk4Jf8rBZPz6s&#10;MNO252+6FqESEcI+QwV1CF0mpS9rMugT2xFH72idwRClq6R22Ee4aeVLms6kwYbjQo0dvddUnoqL&#10;UdCdK7c/e/3Gh8vX55zTnIbtVKmn0fC6BBFoCPfwfzvXCibT+WIyg9uf+AXk+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KLHnHAAAA3wAAAA8AAAAAAAAAAAAAAAAAmAIAAGRy&#10;cy9kb3ducmV2LnhtbFBLBQYAAAAABAAEAPUAAACMAwAAAAA=&#10;" path="m,l9144,r,9144l,9144,,e" fillcolor="black" stroked="f" strokeweight="0">
                  <v:stroke miterlimit="83231f" joinstyle="miter"/>
                  <v:path arrowok="t" textboxrect="0,0,9144,9144"/>
                </v:shape>
                <v:shape id="Shape 347837" o:spid="_x0000_s1029" style="position:absolute;left:7486;width:7483;height:91;visibility:visible;mso-wrap-style:square;v-text-anchor:top" coordsize="74828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64RcYA&#10;AADfAAAADwAAAGRycy9kb3ducmV2LnhtbESPQUsDMRSE70L/Q3iCF2mzNYtd1qalCKJX6yr09tg8&#10;N4ubl20S2+2/N4LgcZiZb5j1dnKDOFGIvWcNy0UBgrj1pudOQ/P2NK9AxIRscPBMGi4UYbuZXa2x&#10;Nv7Mr3Tap05kCMcaNdiUxlrK2FpyGBd+JM7epw8OU5ahkybgOcPdIO+K4l467DkvWBzp0VL7tf92&#10;GqqP2FywVEdDZThEq9Rt8/6s9c31tHsAkWhK/+G/9ovRoMpVpVbw+yd/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64RcYAAADfAAAADwAAAAAAAAAAAAAAAACYAgAAZHJz&#10;L2Rvd25yZXYueG1sUEsFBgAAAAAEAAQA9QAAAIsDAAAAAA==&#10;" path="m,l748284,r,9144l,9144,,e" fillcolor="black" stroked="f" strokeweight="0">
                  <v:stroke miterlimit="83231f" joinstyle="miter"/>
                  <v:path arrowok="t" textboxrect="0,0,748284,9144"/>
                </v:shape>
                <v:shape id="Shape 347838" o:spid="_x0000_s1030" style="position:absolute;left:7425;top:1950;width:7544;height:92;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aNsYA&#10;AADfAAAADwAAAGRycy9kb3ducmV2LnhtbERPTWvCQBC9F/oflil4KXXTWKpEV5FCQbBQtBX0NmTH&#10;JDQ7G7JrEvvrO4eCx8f7XqwGV6uO2lB5NvA8TkAR595WXBj4/np/moEKEdli7ZkMXCnAanl/t8DM&#10;+p531O1joSSEQ4YGyhibTOuQl+QwjH1DLNzZtw6jwLbQtsVewl2t0yR51Q4rloYSG3orKf/ZX5yB&#10;SXG8PK5P6e/udOi7Ku2mn/yxNWb0MKznoCIN8Sb+d2+s+F6ms4kMlj/yBf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kaNsYAAADfAAAADwAAAAAAAAAAAAAAAACYAgAAZHJz&#10;L2Rvd25yZXYueG1sUEsFBgAAAAAEAAQA9QAAAIsDAAAAAA==&#10;" path="m,l754380,r,9144l,9144,,e" fillcolor="black" stroked="f" strokeweight="0">
                  <v:stroke miterlimit="83231f" joinstyle="miter"/>
                  <v:path arrowok="t" textboxrect="0,0,754380,9144"/>
                </v:shape>
              </v:group>
            </w:pict>
          </mc:Fallback>
        </mc:AlternateContent>
      </w:r>
      <w:r>
        <w:rPr>
          <w:rFonts w:ascii="Calibri" w:eastAsia="Calibri" w:hAnsi="Calibri" w:cs="Calibri"/>
        </w:rPr>
        <w:tab/>
      </w:r>
      <w:r>
        <w:t xml:space="preserve">Total estimated profit </w:t>
      </w:r>
      <w:r>
        <w:tab/>
        <w:t xml:space="preserve"> </w:t>
      </w:r>
      <w:r>
        <w:tab/>
        <w:t xml:space="preserve">8,000 </w:t>
      </w:r>
    </w:p>
    <w:tbl>
      <w:tblPr>
        <w:tblStyle w:val="TableGrid0"/>
        <w:tblW w:w="8702" w:type="dxa"/>
        <w:tblInd w:w="766" w:type="dxa"/>
        <w:tblLook w:val="04A0" w:firstRow="1" w:lastRow="0" w:firstColumn="1" w:lastColumn="0" w:noHBand="0" w:noVBand="1"/>
      </w:tblPr>
      <w:tblGrid>
        <w:gridCol w:w="6620"/>
        <w:gridCol w:w="1136"/>
        <w:gridCol w:w="946"/>
      </w:tblGrid>
      <w:tr w:rsidR="001E4112" w:rsidTr="0045586B">
        <w:trPr>
          <w:trHeight w:val="570"/>
        </w:trPr>
        <w:tc>
          <w:tcPr>
            <w:tcW w:w="6620" w:type="dxa"/>
            <w:tcBorders>
              <w:top w:val="nil"/>
              <w:left w:val="nil"/>
              <w:bottom w:val="nil"/>
              <w:right w:val="nil"/>
            </w:tcBorders>
          </w:tcPr>
          <w:p w:rsidR="001E4112" w:rsidRDefault="001E4112" w:rsidP="0045586B">
            <w:pPr>
              <w:spacing w:after="0" w:line="259" w:lineRule="auto"/>
            </w:pPr>
            <w:r>
              <w:t xml:space="preserve">Amounts for inclusion in the income statement for the year ended 31 March 2010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jc w:val="right"/>
            </w:pPr>
            <w:r>
              <w:t xml:space="preserve"> </w:t>
            </w:r>
          </w:p>
        </w:tc>
      </w:tr>
      <w:tr w:rsidR="001E4112" w:rsidTr="0045586B">
        <w:trPr>
          <w:trHeight w:val="298"/>
        </w:trPr>
        <w:tc>
          <w:tcPr>
            <w:tcW w:w="6620" w:type="dxa"/>
            <w:tcBorders>
              <w:top w:val="nil"/>
              <w:left w:val="nil"/>
              <w:bottom w:val="nil"/>
              <w:right w:val="nil"/>
            </w:tcBorders>
          </w:tcPr>
          <w:p w:rsidR="001E4112" w:rsidRDefault="001E4112" w:rsidP="0045586B">
            <w:pPr>
              <w:spacing w:after="0" w:line="259" w:lineRule="auto"/>
            </w:pPr>
            <w:r>
              <w:t xml:space="preserve">Revenue (40,000 x 30%)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0"/>
              <w:jc w:val="right"/>
            </w:pPr>
            <w:r>
              <w:t xml:space="preserve">12,000 </w:t>
            </w:r>
          </w:p>
        </w:tc>
      </w:tr>
      <w:tr w:rsidR="001E4112" w:rsidTr="0045586B">
        <w:trPr>
          <w:trHeight w:val="270"/>
        </w:trPr>
        <w:tc>
          <w:tcPr>
            <w:tcW w:w="6620" w:type="dxa"/>
            <w:tcBorders>
              <w:top w:val="nil"/>
              <w:left w:val="nil"/>
              <w:bottom w:val="nil"/>
              <w:right w:val="nil"/>
            </w:tcBorders>
          </w:tcPr>
          <w:p w:rsidR="001E4112" w:rsidRDefault="001E4112" w:rsidP="0045586B">
            <w:pPr>
              <w:spacing w:after="0" w:line="259" w:lineRule="auto"/>
            </w:pPr>
            <w:r>
              <w:t xml:space="preserve">Cost of sales (balance)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left="185"/>
            </w:pPr>
            <w:r>
              <w:t xml:space="preserve">(9,600) </w:t>
            </w:r>
          </w:p>
        </w:tc>
      </w:tr>
    </w:tbl>
    <w:tbl>
      <w:tblPr>
        <w:tblStyle w:val="TableGrid0"/>
        <w:tblpPr w:vertAnchor="text" w:tblpX="766" w:tblpY="308"/>
        <w:tblOverlap w:val="never"/>
        <w:tblW w:w="8702" w:type="dxa"/>
        <w:tblInd w:w="0" w:type="dxa"/>
        <w:tblLook w:val="04A0" w:firstRow="1" w:lastRow="0" w:firstColumn="1" w:lastColumn="0" w:noHBand="0" w:noVBand="1"/>
      </w:tblPr>
      <w:tblGrid>
        <w:gridCol w:w="6620"/>
        <w:gridCol w:w="1136"/>
        <w:gridCol w:w="946"/>
      </w:tblGrid>
      <w:tr w:rsidR="001E4112" w:rsidTr="0045586B">
        <w:trPr>
          <w:trHeight w:val="569"/>
        </w:trPr>
        <w:tc>
          <w:tcPr>
            <w:tcW w:w="6620" w:type="dxa"/>
            <w:tcBorders>
              <w:top w:val="nil"/>
              <w:left w:val="nil"/>
              <w:bottom w:val="nil"/>
              <w:right w:val="nil"/>
            </w:tcBorders>
          </w:tcPr>
          <w:p w:rsidR="001E4112" w:rsidRDefault="001E4112" w:rsidP="0045586B">
            <w:pPr>
              <w:spacing w:after="0" w:line="259" w:lineRule="auto"/>
            </w:pPr>
            <w:r>
              <w:t xml:space="preserve">Amounts for inclusion in the statement of financial position as at 31 March 2010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jc w:val="right"/>
            </w:pPr>
            <w:r>
              <w:t xml:space="preserve"> </w:t>
            </w:r>
          </w:p>
        </w:tc>
      </w:tr>
      <w:tr w:rsidR="001E4112" w:rsidTr="0045586B">
        <w:trPr>
          <w:trHeight w:val="299"/>
        </w:trPr>
        <w:tc>
          <w:tcPr>
            <w:tcW w:w="6620" w:type="dxa"/>
            <w:tcBorders>
              <w:top w:val="nil"/>
              <w:left w:val="nil"/>
              <w:bottom w:val="nil"/>
              <w:right w:val="nil"/>
            </w:tcBorders>
          </w:tcPr>
          <w:p w:rsidR="001E4112" w:rsidRDefault="001E4112" w:rsidP="0045586B">
            <w:pPr>
              <w:spacing w:after="0" w:line="259" w:lineRule="auto"/>
            </w:pPr>
            <w:r>
              <w:t xml:space="preserve">Cost to date – materials, labour and other direct costs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0"/>
              <w:jc w:val="right"/>
            </w:pPr>
            <w:r>
              <w:t xml:space="preserve">8,000 </w:t>
            </w:r>
          </w:p>
        </w:tc>
      </w:tr>
      <w:tr w:rsidR="001E4112" w:rsidTr="0045586B">
        <w:trPr>
          <w:trHeight w:val="270"/>
        </w:trPr>
        <w:tc>
          <w:tcPr>
            <w:tcW w:w="6620" w:type="dxa"/>
            <w:tcBorders>
              <w:top w:val="nil"/>
              <w:left w:val="nil"/>
              <w:bottom w:val="nil"/>
              <w:right w:val="nil"/>
            </w:tcBorders>
          </w:tcPr>
          <w:p w:rsidR="001E4112" w:rsidRDefault="001E4112" w:rsidP="0045586B">
            <w:pPr>
              <w:spacing w:after="0" w:line="259" w:lineRule="auto"/>
            </w:pPr>
            <w:r>
              <w:t xml:space="preserve">Plant depreciation ((12,000 – 3,000) x 6/18)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0"/>
              <w:jc w:val="right"/>
            </w:pPr>
            <w:r>
              <w:t xml:space="preserve">3,000 </w:t>
            </w:r>
          </w:p>
        </w:tc>
      </w:tr>
    </w:tbl>
    <w:tbl>
      <w:tblPr>
        <w:tblStyle w:val="TableGrid0"/>
        <w:tblpPr w:vertAnchor="text" w:tblpX="766" w:tblpY="1510"/>
        <w:tblOverlap w:val="never"/>
        <w:tblW w:w="8702" w:type="dxa"/>
        <w:tblInd w:w="0" w:type="dxa"/>
        <w:tblLook w:val="04A0" w:firstRow="1" w:lastRow="0" w:firstColumn="1" w:lastColumn="0" w:noHBand="0" w:noVBand="1"/>
      </w:tblPr>
      <w:tblGrid>
        <w:gridCol w:w="6620"/>
        <w:gridCol w:w="1136"/>
        <w:gridCol w:w="946"/>
      </w:tblGrid>
      <w:tr w:rsidR="001E4112" w:rsidTr="0045586B">
        <w:trPr>
          <w:trHeight w:val="271"/>
        </w:trPr>
        <w:tc>
          <w:tcPr>
            <w:tcW w:w="6620" w:type="dxa"/>
            <w:tcBorders>
              <w:top w:val="nil"/>
              <w:left w:val="nil"/>
              <w:bottom w:val="nil"/>
              <w:right w:val="nil"/>
            </w:tcBorders>
          </w:tcPr>
          <w:p w:rsidR="001E4112" w:rsidRDefault="001E4112" w:rsidP="0045586B">
            <w:pPr>
              <w:spacing w:after="0" w:line="259" w:lineRule="auto"/>
            </w:pPr>
            <w:r>
              <w:t xml:space="preserve">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0"/>
              <w:jc w:val="right"/>
            </w:pPr>
            <w:r>
              <w:t xml:space="preserve">11,000 </w:t>
            </w:r>
          </w:p>
        </w:tc>
      </w:tr>
      <w:tr w:rsidR="001E4112" w:rsidTr="0045586B">
        <w:trPr>
          <w:trHeight w:val="271"/>
        </w:trPr>
        <w:tc>
          <w:tcPr>
            <w:tcW w:w="6620" w:type="dxa"/>
            <w:tcBorders>
              <w:top w:val="nil"/>
              <w:left w:val="nil"/>
              <w:bottom w:val="nil"/>
              <w:right w:val="nil"/>
            </w:tcBorders>
          </w:tcPr>
          <w:p w:rsidR="001E4112" w:rsidRDefault="001E4112" w:rsidP="0045586B">
            <w:pPr>
              <w:spacing w:after="0" w:line="259" w:lineRule="auto"/>
            </w:pPr>
            <w:r>
              <w:t xml:space="preserve">Profit to date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0"/>
              <w:jc w:val="right"/>
            </w:pPr>
            <w:r>
              <w:t xml:space="preserve">2,400 </w:t>
            </w:r>
          </w:p>
        </w:tc>
      </w:tr>
    </w:tbl>
    <w:p w:rsidR="001E4112" w:rsidRDefault="001E4112" w:rsidP="001E4112">
      <w:pPr>
        <w:tabs>
          <w:tab w:val="center" w:pos="2123"/>
          <w:tab w:val="center" w:pos="8216"/>
          <w:tab w:val="center" w:pos="9137"/>
        </w:tabs>
        <w:spacing w:after="53"/>
      </w:pPr>
      <w:r>
        <w:rPr>
          <w:rFonts w:ascii="Calibri" w:eastAsia="Calibri" w:hAnsi="Calibri" w:cs="Calibri"/>
          <w:noProof/>
          <w:lang w:val="en-GB" w:eastAsia="en-GB"/>
        </w:rPr>
        <mc:AlternateContent>
          <mc:Choice Requires="wpg">
            <w:drawing>
              <wp:anchor distT="0" distB="0" distL="114300" distR="114300" simplePos="0" relativeHeight="251692032" behindDoc="1" locked="0" layoutInCell="1" allowOverlap="1" wp14:anchorId="52378C68" wp14:editId="38126625">
                <wp:simplePos x="0" y="0"/>
                <wp:positionH relativeFrom="column">
                  <wp:posOffset>5287722</wp:posOffset>
                </wp:positionH>
                <wp:positionV relativeFrom="paragraph">
                  <wp:posOffset>-41596</wp:posOffset>
                </wp:positionV>
                <wp:extent cx="754380" cy="201168"/>
                <wp:effectExtent l="0" t="0" r="0" b="0"/>
                <wp:wrapNone/>
                <wp:docPr id="270300" name="Group 270300"/>
                <wp:cNvGraphicFramePr/>
                <a:graphic xmlns:a="http://schemas.openxmlformats.org/drawingml/2006/main">
                  <a:graphicData uri="http://schemas.microsoft.com/office/word/2010/wordprocessingGroup">
                    <wpg:wgp>
                      <wpg:cNvGrpSpPr/>
                      <wpg:grpSpPr>
                        <a:xfrm>
                          <a:off x="0" y="0"/>
                          <a:ext cx="754380" cy="201168"/>
                          <a:chOff x="0" y="0"/>
                          <a:chExt cx="754380" cy="201168"/>
                        </a:xfrm>
                      </wpg:grpSpPr>
                      <wps:wsp>
                        <wps:cNvPr id="347839" name="Shape 347839"/>
                        <wps:cNvSpPr/>
                        <wps:spPr>
                          <a:xfrm>
                            <a:off x="0" y="0"/>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40" name="Shape 347840"/>
                        <wps:cNvSpPr/>
                        <wps:spPr>
                          <a:xfrm>
                            <a:off x="0" y="195071"/>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D958538" id="Group 270300" o:spid="_x0000_s1026" style="position:absolute;margin-left:416.35pt;margin-top:-3.3pt;width:59.4pt;height:15.85pt;z-index:-251624448" coordsize="7543,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">
                <v:shape id="Shape 347839" o:spid="_x0000_s1027" style="position:absolute;width:7543;height:91;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rckA&#10;AADfAAAADwAAAGRycy9kb3ducmV2LnhtbESPQWvCQBSE74L/YXlCL1I3jaI2dRUpCEIF0SrU2yP7&#10;moRm34bsmqT99V1B8DjMfDPMYtWZUjRUu8KygpdRBII4tbrgTMHpc/M8B+E8ssbSMin4JQerZb+3&#10;wETblg/UHH0mQgm7BBXk3leJlC7NyaAb2Yo4eN+2NuiDrDOpa2xDuSllHEVTabDgsJBjRe85pT/H&#10;q1Ewzr6uw/Ul/jtczm1TxM1sz7sPpZ4G3foNhKfOP8J3eqsDN5nNx69w+xO+gFz+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TW/rckAAADfAAAADwAAAAAAAAAAAAAAAACYAgAA&#10;ZHJzL2Rvd25yZXYueG1sUEsFBgAAAAAEAAQA9QAAAI4DAAAAAA==&#10;" path="m,l754380,r,9144l,9144,,e" fillcolor="black" stroked="f" strokeweight="0">
                  <v:stroke miterlimit="83231f" joinstyle="miter"/>
                  <v:path arrowok="t" textboxrect="0,0,754380,9144"/>
                </v:shape>
                <v:shape id="Shape 347840" o:spid="_x0000_s1028" style="position:absolute;top:1950;width:7543;height:92;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lTcgA&#10;AADfAAAADwAAAGRycy9kb3ducmV2LnhtbESPTWvCQBCG74X+h2UKXkrdNEqV6CpSKAgWiraC3obs&#10;mIRmZ0N2TdL++s6h4PHl/eJZrgdXq47aUHk28DxOQBHn3lZcGPj6fHuagwoR2WLtmQz8UID16v5u&#10;iZn1Pe+pO8RCyQiHDA2UMTaZ1iEvyWEY+4ZYvItvHUaRbaFti72Mu1qnSfKiHVYsDyU29FpS/n24&#10;OgOT4nR93JzT3/352HdV2s0++H1nzOhh2CxARRriLfzf3lrpTWfzqRAIj7CAXv0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CWVNyAAAAN8AAAAPAAAAAAAAAAAAAAAAAJgCAABk&#10;cnMvZG93bnJldi54bWxQSwUGAAAAAAQABAD1AAAAjQMAAAAA&#10;" path="m,l754380,r,9144l,9144,,e" fillcolor="black" stroked="f" strokeweight="0">
                  <v:stroke miterlimit="83231f" joinstyle="miter"/>
                  <v:path arrowok="t" textboxrect="0,0,754380,9144"/>
                </v:shape>
              </v:group>
            </w:pict>
          </mc:Fallback>
        </mc:AlternateContent>
      </w:r>
      <w:r>
        <w:rPr>
          <w:rFonts w:ascii="Calibri" w:eastAsia="Calibri" w:hAnsi="Calibri" w:cs="Calibri"/>
          <w:noProof/>
          <w:lang w:val="en-GB" w:eastAsia="en-GB"/>
        </w:rPr>
        <mc:AlternateContent>
          <mc:Choice Requires="wpg">
            <w:drawing>
              <wp:anchor distT="0" distB="0" distL="114300" distR="114300" simplePos="0" relativeHeight="251693056" behindDoc="0" locked="0" layoutInCell="1" allowOverlap="1" wp14:anchorId="34E576A7" wp14:editId="6205BD02">
                <wp:simplePos x="0" y="0"/>
                <wp:positionH relativeFrom="column">
                  <wp:posOffset>5287722</wp:posOffset>
                </wp:positionH>
                <wp:positionV relativeFrom="paragraph">
                  <wp:posOffset>917253</wp:posOffset>
                </wp:positionV>
                <wp:extent cx="754380" cy="6096"/>
                <wp:effectExtent l="0" t="0" r="0" b="0"/>
                <wp:wrapSquare wrapText="bothSides"/>
                <wp:docPr id="270301" name="Group 270301"/>
                <wp:cNvGraphicFramePr/>
                <a:graphic xmlns:a="http://schemas.openxmlformats.org/drawingml/2006/main">
                  <a:graphicData uri="http://schemas.microsoft.com/office/word/2010/wordprocessingGroup">
                    <wpg:wgp>
                      <wpg:cNvGrpSpPr/>
                      <wpg:grpSpPr>
                        <a:xfrm>
                          <a:off x="0" y="0"/>
                          <a:ext cx="754380" cy="6096"/>
                          <a:chOff x="0" y="0"/>
                          <a:chExt cx="754380" cy="6096"/>
                        </a:xfrm>
                      </wpg:grpSpPr>
                      <wps:wsp>
                        <wps:cNvPr id="347841" name="Shape 347841"/>
                        <wps:cNvSpPr/>
                        <wps:spPr>
                          <a:xfrm>
                            <a:off x="0" y="0"/>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2F57774" id="Group 270301" o:spid="_x0000_s1026" style="position:absolute;margin-left:416.35pt;margin-top:72.2pt;width:59.4pt;height:.5pt;z-index:251693056" coordsize="75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">
                <v:shape id="Shape 347841" o:spid="_x0000_s1027" style="position:absolute;width:7543;height:91;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XA1skA&#10;AADfAAAADwAAAGRycy9kb3ducmV2LnhtbESPQWvCQBSE7wX/w/IEL0U3RqmSuooUCoJC0Vaot0f2&#10;mQSzb0N2TaK/visIPQ4z3wyzWHWmFA3VrrCsYDyKQBCnVhecKfj5/hzOQTiPrLG0TApu5GC17L0s&#10;MNG25T01B5+JUMIuQQW591UipUtzMuhGtiIO3tnWBn2QdSZ1jW0oN6WMo+hNGiw4LORY0UdO6eVw&#10;NQom2e/1dX2K7/vTsW2KuJl98W6r1KDfrd9BeOr8f/hJb3TgprP5dAyPP+ELyO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0XA1skAAADfAAAADwAAAAAAAAAAAAAAAACYAgAA&#10;ZHJzL2Rvd25yZXYueG1sUEsFBgAAAAAEAAQA9QAAAI4DAAAAAA==&#10;" path="m,l754380,r,9144l,9144,,e" fillcolor="black" stroked="f" strokeweight="0">
                  <v:stroke miterlimit="83231f" joinstyle="miter"/>
                  <v:path arrowok="t" textboxrect="0,0,754380,9144"/>
                </v:shape>
                <w10:wrap type="square"/>
              </v:group>
            </w:pict>
          </mc:Fallback>
        </mc:AlternateContent>
      </w:r>
      <w:r>
        <w:rPr>
          <w:rFonts w:ascii="Calibri" w:eastAsia="Calibri" w:hAnsi="Calibri" w:cs="Calibri"/>
          <w:noProof/>
          <w:lang w:val="en-GB" w:eastAsia="en-GB"/>
        </w:rPr>
        <mc:AlternateContent>
          <mc:Choice Requires="wpg">
            <w:drawing>
              <wp:anchor distT="0" distB="0" distL="114300" distR="114300" simplePos="0" relativeHeight="251694080" behindDoc="0" locked="0" layoutInCell="1" allowOverlap="1" wp14:anchorId="1130D57D" wp14:editId="197AD522">
                <wp:simplePos x="0" y="0"/>
                <wp:positionH relativeFrom="column">
                  <wp:posOffset>5287722</wp:posOffset>
                </wp:positionH>
                <wp:positionV relativeFrom="paragraph">
                  <wp:posOffset>1302825</wp:posOffset>
                </wp:positionV>
                <wp:extent cx="754380" cy="6096"/>
                <wp:effectExtent l="0" t="0" r="0" b="0"/>
                <wp:wrapSquare wrapText="bothSides"/>
                <wp:docPr id="270302" name="Group 270302"/>
                <wp:cNvGraphicFramePr/>
                <a:graphic xmlns:a="http://schemas.openxmlformats.org/drawingml/2006/main">
                  <a:graphicData uri="http://schemas.microsoft.com/office/word/2010/wordprocessingGroup">
                    <wpg:wgp>
                      <wpg:cNvGrpSpPr/>
                      <wpg:grpSpPr>
                        <a:xfrm>
                          <a:off x="0" y="0"/>
                          <a:ext cx="754380" cy="6096"/>
                          <a:chOff x="0" y="0"/>
                          <a:chExt cx="754380" cy="6096"/>
                        </a:xfrm>
                      </wpg:grpSpPr>
                      <wps:wsp>
                        <wps:cNvPr id="347842" name="Shape 347842"/>
                        <wps:cNvSpPr/>
                        <wps:spPr>
                          <a:xfrm>
                            <a:off x="0" y="0"/>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391827F" id="Group 270302" o:spid="_x0000_s1026" style="position:absolute;margin-left:416.35pt;margin-top:102.6pt;width:59.4pt;height:.5pt;z-index:251694080" coordsize="75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">
                <v:shape id="Shape 347842" o:spid="_x0000_s1027" style="position:absolute;width:7543;height:91;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eocgA&#10;AADfAAAADwAAAGRycy9kb3ducmV2LnhtbESPQWvCQBSE74L/YXmCF6kbU1GJriKCIFQoagv19sg+&#10;k2D2bciuSdpf3xUKPQ4z3wyz2nSmFA3VrrCsYDKOQBCnVhecKfi47F8WIJxH1lhaJgXf5GCz7vdW&#10;mGjb8omas89EKGGXoILc+yqR0qU5GXRjWxEH72Zrgz7IOpO6xjaUm1LGUTSTBgsOCzlWtMspvZ8f&#10;RsFr9vUYba/xz+n62TZF3Mzf+fim1HDQbZcgPHX+P/xHH3TgpvPFNIbnn/AF5Po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l16hyAAAAN8AAAAPAAAAAAAAAAAAAAAAAJgCAABk&#10;cnMvZG93bnJldi54bWxQSwUGAAAAAAQABAD1AAAAjQMAAAAA&#10;" path="m,l754380,r,9144l,9144,,e" fillcolor="black" stroked="f" strokeweight="0">
                  <v:stroke miterlimit="83231f" joinstyle="miter"/>
                  <v:path arrowok="t" textboxrect="0,0,754380,9144"/>
                </v:shape>
                <w10:wrap type="square"/>
              </v:group>
            </w:pict>
          </mc:Fallback>
        </mc:AlternateContent>
      </w:r>
      <w:r>
        <w:rPr>
          <w:rFonts w:ascii="Calibri" w:eastAsia="Calibri" w:hAnsi="Calibri" w:cs="Calibri"/>
        </w:rPr>
        <w:tab/>
      </w:r>
      <w:r>
        <w:t xml:space="preserve">Gross profit (8,000 x 30%) </w:t>
      </w:r>
      <w:r>
        <w:tab/>
        <w:t xml:space="preserve"> </w:t>
      </w:r>
      <w:r>
        <w:tab/>
        <w:t xml:space="preserve">2,400 </w:t>
      </w:r>
    </w:p>
    <w:tbl>
      <w:tblPr>
        <w:tblStyle w:val="TableGrid0"/>
        <w:tblW w:w="8702" w:type="dxa"/>
        <w:tblInd w:w="766" w:type="dxa"/>
        <w:tblLook w:val="04A0" w:firstRow="1" w:lastRow="0" w:firstColumn="1" w:lastColumn="0" w:noHBand="0" w:noVBand="1"/>
      </w:tblPr>
      <w:tblGrid>
        <w:gridCol w:w="6620"/>
        <w:gridCol w:w="1136"/>
        <w:gridCol w:w="946"/>
      </w:tblGrid>
      <w:tr w:rsidR="001E4112" w:rsidTr="0045586B">
        <w:trPr>
          <w:trHeight w:val="270"/>
        </w:trPr>
        <w:tc>
          <w:tcPr>
            <w:tcW w:w="6620" w:type="dxa"/>
            <w:tcBorders>
              <w:top w:val="nil"/>
              <w:left w:val="nil"/>
              <w:bottom w:val="nil"/>
              <w:right w:val="nil"/>
            </w:tcBorders>
          </w:tcPr>
          <w:p w:rsidR="001E4112" w:rsidRDefault="001E4112" w:rsidP="0045586B">
            <w:pPr>
              <w:spacing w:after="0" w:line="259" w:lineRule="auto"/>
            </w:pPr>
            <w:r>
              <w:t xml:space="preserve">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0"/>
              <w:jc w:val="right"/>
            </w:pPr>
            <w:r>
              <w:t xml:space="preserve">13,400 </w:t>
            </w:r>
          </w:p>
        </w:tc>
      </w:tr>
      <w:tr w:rsidR="001E4112" w:rsidTr="0045586B">
        <w:trPr>
          <w:trHeight w:val="270"/>
        </w:trPr>
        <w:tc>
          <w:tcPr>
            <w:tcW w:w="6620" w:type="dxa"/>
            <w:tcBorders>
              <w:top w:val="nil"/>
              <w:left w:val="nil"/>
              <w:bottom w:val="nil"/>
              <w:right w:val="nil"/>
            </w:tcBorders>
          </w:tcPr>
          <w:p w:rsidR="001E4112" w:rsidRDefault="001E4112" w:rsidP="0045586B">
            <w:pPr>
              <w:spacing w:after="0" w:line="259" w:lineRule="auto"/>
            </w:pPr>
            <w:r>
              <w:t xml:space="preserve">Payments received </w:t>
            </w:r>
          </w:p>
        </w:tc>
        <w:tc>
          <w:tcPr>
            <w:tcW w:w="1136" w:type="dxa"/>
            <w:tcBorders>
              <w:top w:val="nil"/>
              <w:left w:val="nil"/>
              <w:bottom w:val="nil"/>
              <w:right w:val="nil"/>
            </w:tcBorders>
          </w:tcPr>
          <w:p w:rsidR="001E4112" w:rsidRDefault="001E4112" w:rsidP="0045586B">
            <w:pPr>
              <w:spacing w:after="0" w:line="259" w:lineRule="auto"/>
              <w:ind w:left="585"/>
              <w:jc w:val="center"/>
            </w:pPr>
            <w:r>
              <w:t xml:space="preserve"> </w:t>
            </w:r>
          </w:p>
        </w:tc>
        <w:tc>
          <w:tcPr>
            <w:tcW w:w="946" w:type="dxa"/>
            <w:tcBorders>
              <w:top w:val="nil"/>
              <w:left w:val="nil"/>
              <w:bottom w:val="nil"/>
              <w:right w:val="nil"/>
            </w:tcBorders>
          </w:tcPr>
          <w:p w:rsidR="001E4112" w:rsidRDefault="001E4112" w:rsidP="0045586B">
            <w:pPr>
              <w:spacing w:after="0" w:line="259" w:lineRule="auto"/>
              <w:ind w:right="61"/>
              <w:jc w:val="right"/>
            </w:pPr>
            <w:r>
              <w:t xml:space="preserve">(nil) </w:t>
            </w:r>
          </w:p>
        </w:tc>
      </w:tr>
    </w:tbl>
    <w:p w:rsidR="001E4112" w:rsidRDefault="001E4112" w:rsidP="001E4112">
      <w:pPr>
        <w:tabs>
          <w:tab w:val="center" w:pos="2306"/>
          <w:tab w:val="center" w:pos="8216"/>
          <w:tab w:val="center" w:pos="9077"/>
        </w:tabs>
      </w:pPr>
      <w:r>
        <w:rPr>
          <w:rFonts w:ascii="Calibri" w:eastAsia="Calibri" w:hAnsi="Calibri" w:cs="Calibri"/>
          <w:noProof/>
          <w:lang w:val="en-GB" w:eastAsia="en-GB"/>
        </w:rPr>
        <mc:AlternateContent>
          <mc:Choice Requires="wpg">
            <w:drawing>
              <wp:anchor distT="0" distB="0" distL="114300" distR="114300" simplePos="0" relativeHeight="251695104" behindDoc="1" locked="0" layoutInCell="1" allowOverlap="1" wp14:anchorId="184F4016" wp14:editId="335A5174">
                <wp:simplePos x="0" y="0"/>
                <wp:positionH relativeFrom="column">
                  <wp:posOffset>5278577</wp:posOffset>
                </wp:positionH>
                <wp:positionV relativeFrom="paragraph">
                  <wp:posOffset>-41597</wp:posOffset>
                </wp:positionV>
                <wp:extent cx="763524" cy="201168"/>
                <wp:effectExtent l="0" t="0" r="0" b="0"/>
                <wp:wrapNone/>
                <wp:docPr id="270303" name="Group 270303"/>
                <wp:cNvGraphicFramePr/>
                <a:graphic xmlns:a="http://schemas.openxmlformats.org/drawingml/2006/main">
                  <a:graphicData uri="http://schemas.microsoft.com/office/word/2010/wordprocessingGroup">
                    <wpg:wgp>
                      <wpg:cNvGrpSpPr/>
                      <wpg:grpSpPr>
                        <a:xfrm>
                          <a:off x="0" y="0"/>
                          <a:ext cx="763524" cy="201168"/>
                          <a:chOff x="0" y="0"/>
                          <a:chExt cx="763524" cy="201168"/>
                        </a:xfrm>
                      </wpg:grpSpPr>
                      <wps:wsp>
                        <wps:cNvPr id="347843" name="Shape 347843"/>
                        <wps:cNvSpPr/>
                        <wps:spPr>
                          <a:xfrm>
                            <a:off x="9144" y="0"/>
                            <a:ext cx="754380" cy="9144"/>
                          </a:xfrm>
                          <a:custGeom>
                            <a:avLst/>
                            <a:gdLst/>
                            <a:ahLst/>
                            <a:cxnLst/>
                            <a:rect l="0" t="0" r="0" b="0"/>
                            <a:pathLst>
                              <a:path w="754380" h="9144">
                                <a:moveTo>
                                  <a:pt x="0" y="0"/>
                                </a:moveTo>
                                <a:lnTo>
                                  <a:pt x="754380" y="0"/>
                                </a:lnTo>
                                <a:lnTo>
                                  <a:pt x="7543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44" name="Shape 347844"/>
                        <wps:cNvSpPr/>
                        <wps:spPr>
                          <a:xfrm>
                            <a:off x="0" y="195073"/>
                            <a:ext cx="763524" cy="9144"/>
                          </a:xfrm>
                          <a:custGeom>
                            <a:avLst/>
                            <a:gdLst/>
                            <a:ahLst/>
                            <a:cxnLst/>
                            <a:rect l="0" t="0" r="0" b="0"/>
                            <a:pathLst>
                              <a:path w="763524" h="9144">
                                <a:moveTo>
                                  <a:pt x="0" y="0"/>
                                </a:moveTo>
                                <a:lnTo>
                                  <a:pt x="763524" y="0"/>
                                </a:lnTo>
                                <a:lnTo>
                                  <a:pt x="76352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945E421" id="Group 270303" o:spid="_x0000_s1026" style="position:absolute;margin-left:415.65pt;margin-top:-3.3pt;width:60.1pt;height:15.85pt;z-index:-251621376" coordsize="7635,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">
                <v:shape id="Shape 347843" o:spid="_x0000_s1027" style="position:absolute;left:91;width:7544;height:91;visibility:visible;mso-wrap-style:square;v-text-anchor:top" coordsize="75438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v7OskA&#10;AADfAAAADwAAAGRycy9kb3ducmV2LnhtbESPQWvCQBSE74L/YXmCF9GNUVRSVxFBKLQg2gr19si+&#10;JqHZtyG7Jml/vVsQPA4z3wyz3namFA3VrrCsYDqJQBCnVhecKfj8OIxXIJxH1lhaJgW/5GC76ffW&#10;mGjb8omas89EKGGXoILc+yqR0qU5GXQTWxEH79vWBn2QdSZ1jW0oN6WMo2ghDRYcFnKsaJ9T+nO+&#10;GQWz7Os22l3jv9P10jZF3CyP/P6m1HDQ7V5AeOr8M/ygX3Xg5svVfAb/f8IXkJs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Nv7OskAAADfAAAADwAAAAAAAAAAAAAAAACYAgAA&#10;ZHJzL2Rvd25yZXYueG1sUEsFBgAAAAAEAAQA9QAAAI4DAAAAAA==&#10;" path="m,l754380,r,9144l,9144,,e" fillcolor="black" stroked="f" strokeweight="0">
                  <v:stroke miterlimit="83231f" joinstyle="miter"/>
                  <v:path arrowok="t" textboxrect="0,0,754380,9144"/>
                </v:shape>
                <v:shape id="Shape 347844" o:spid="_x0000_s1028" style="position:absolute;top:1950;width:7635;height:92;visibility:visible;mso-wrap-style:square;v-text-anchor:top" coordsize="76352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oMnMkA&#10;AADfAAAADwAAAGRycy9kb3ducmV2LnhtbESPT2vCQBTE70K/w/KE3urGNqhEV2mthVQQ8c/F2yP7&#10;zMZm34bsVtNv3y0UPA4z8xtmtuhsLa7U+sqxguEgAUFcOF1xqeB4+HiagPABWWPtmBT8kIfF/KE3&#10;w0y7G+/oug+liBD2GSowITSZlL4wZNEPXEMcvbNrLYYo21LqFm8Rbmv5nCQjabHiuGCwoaWh4mv/&#10;bRWctj5/35pRfUlWnH+u31aX5eao1GO/e52CCNSFe/i/nWsFL+l4kqbw9yd+ATn/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9oMnMkAAADfAAAADwAAAAAAAAAAAAAAAACYAgAA&#10;ZHJzL2Rvd25yZXYueG1sUEsFBgAAAAAEAAQA9QAAAI4DAAAAAA==&#10;" path="m,l763524,r,9144l,9144,,e" fillcolor="black" stroked="f" strokeweight="0">
                  <v:stroke miterlimit="83231f" joinstyle="miter"/>
                  <v:path arrowok="t" textboxrect="0,0,763524,9144"/>
                </v:shape>
              </v:group>
            </w:pict>
          </mc:Fallback>
        </mc:AlternateContent>
      </w:r>
      <w:r>
        <w:rPr>
          <w:rFonts w:ascii="Calibri" w:eastAsia="Calibri" w:hAnsi="Calibri" w:cs="Calibri"/>
        </w:rPr>
        <w:tab/>
      </w:r>
      <w:r>
        <w:t xml:space="preserve">Amounts due from customer </w:t>
      </w:r>
      <w:r>
        <w:tab/>
        <w:t xml:space="preserve"> </w:t>
      </w:r>
      <w:r>
        <w:tab/>
        <w:t xml:space="preserve">13,400 </w:t>
      </w:r>
    </w:p>
    <w:p w:rsidR="001E4112" w:rsidRDefault="001E4112" w:rsidP="001E4112">
      <w:pPr>
        <w:spacing w:after="59" w:line="259" w:lineRule="auto"/>
        <w:ind w:left="766"/>
      </w:pPr>
      <w:r>
        <w:t xml:space="preserve"> </w:t>
      </w:r>
    </w:p>
    <w:p w:rsidR="001E4112" w:rsidRDefault="001E4112" w:rsidP="00872E5F">
      <w:pPr>
        <w:numPr>
          <w:ilvl w:val="0"/>
          <w:numId w:val="11"/>
        </w:numPr>
        <w:spacing w:after="5" w:line="271" w:lineRule="auto"/>
        <w:ind w:right="546" w:hanging="629"/>
        <w:jc w:val="both"/>
      </w:pPr>
      <w:r>
        <w:t xml:space="preserve">Cost of sales </w:t>
      </w:r>
    </w:p>
    <w:p w:rsidR="001E4112" w:rsidRDefault="001E4112" w:rsidP="001E4112">
      <w:pPr>
        <w:tabs>
          <w:tab w:val="center" w:pos="766"/>
          <w:tab w:val="center" w:pos="8874"/>
        </w:tabs>
        <w:spacing w:after="7" w:line="257" w:lineRule="auto"/>
      </w:pPr>
      <w:r>
        <w:rPr>
          <w:rFonts w:ascii="Calibri" w:eastAsia="Calibri" w:hAnsi="Calibri" w:cs="Calibri"/>
        </w:rPr>
        <w:tab/>
      </w:r>
      <w:r>
        <w:t xml:space="preserve"> </w:t>
      </w:r>
      <w:r>
        <w:tab/>
      </w:r>
      <w:r>
        <w:rPr>
          <w:rFonts w:ascii="Book Antiqua" w:eastAsia="Book Antiqua" w:hAnsi="Book Antiqua" w:cs="Book Antiqua"/>
          <w:b/>
        </w:rPr>
        <w:t xml:space="preserve">Rs‟000 </w:t>
      </w:r>
    </w:p>
    <w:p w:rsidR="001E4112" w:rsidRDefault="001E4112" w:rsidP="001E4112">
      <w:pPr>
        <w:tabs>
          <w:tab w:val="center" w:pos="1430"/>
          <w:tab w:val="center" w:pos="9017"/>
        </w:tabs>
      </w:pPr>
      <w:r>
        <w:rPr>
          <w:rFonts w:ascii="Calibri" w:eastAsia="Calibri" w:hAnsi="Calibri" w:cs="Calibri"/>
        </w:rPr>
        <w:tab/>
      </w:r>
      <w:r>
        <w:t xml:space="preserve">Per question </w:t>
      </w:r>
      <w:r>
        <w:tab/>
        <w:t xml:space="preserve">294,000 </w:t>
      </w:r>
    </w:p>
    <w:p w:rsidR="001E4112" w:rsidRDefault="001E4112" w:rsidP="001E4112">
      <w:pPr>
        <w:tabs>
          <w:tab w:val="center" w:pos="2306"/>
          <w:tab w:val="center" w:pos="9137"/>
        </w:tabs>
      </w:pPr>
      <w:r>
        <w:rPr>
          <w:rFonts w:ascii="Calibri" w:eastAsia="Calibri" w:hAnsi="Calibri" w:cs="Calibri"/>
        </w:rPr>
        <w:tab/>
      </w:r>
      <w:r>
        <w:t xml:space="preserve">Construction contract (w (ii)) </w:t>
      </w:r>
      <w:r>
        <w:tab/>
        <w:t xml:space="preserve">9,600 </w:t>
      </w:r>
    </w:p>
    <w:p w:rsidR="001E4112" w:rsidRDefault="001E4112" w:rsidP="001E4112">
      <w:pPr>
        <w:tabs>
          <w:tab w:val="center" w:pos="3247"/>
          <w:tab w:val="center" w:pos="9137"/>
        </w:tabs>
      </w:pPr>
      <w:r>
        <w:rPr>
          <w:rFonts w:ascii="Calibri" w:eastAsia="Calibri" w:hAnsi="Calibri" w:cs="Calibri"/>
        </w:rPr>
        <w:tab/>
      </w:r>
      <w:r>
        <w:t xml:space="preserve">Depreciation of leasehold property (see below) </w:t>
      </w:r>
      <w:r>
        <w:tab/>
        <w:t xml:space="preserve">1,500 </w:t>
      </w:r>
    </w:p>
    <w:p w:rsidR="001E4112" w:rsidRDefault="001E4112" w:rsidP="001E4112">
      <w:pPr>
        <w:tabs>
          <w:tab w:val="center" w:pos="3196"/>
          <w:tab w:val="center" w:pos="9137"/>
        </w:tabs>
      </w:pPr>
      <w:r>
        <w:rPr>
          <w:rFonts w:ascii="Calibri" w:eastAsia="Calibri" w:hAnsi="Calibri" w:cs="Calibri"/>
        </w:rPr>
        <w:tab/>
      </w:r>
      <w:r>
        <w:t xml:space="preserve">Impairment of leasehold property (see below) </w:t>
      </w:r>
      <w:r>
        <w:tab/>
        <w:t xml:space="preserve">4,000 </w:t>
      </w:r>
    </w:p>
    <w:p w:rsidR="001E4112" w:rsidRDefault="001E4112" w:rsidP="001E4112">
      <w:pPr>
        <w:tabs>
          <w:tab w:val="center" w:pos="4043"/>
          <w:tab w:val="center" w:pos="9137"/>
        </w:tabs>
      </w:pPr>
      <w:r>
        <w:rPr>
          <w:rFonts w:ascii="Calibri" w:eastAsia="Calibri" w:hAnsi="Calibri" w:cs="Calibri"/>
        </w:rPr>
        <w:tab/>
      </w:r>
      <w:r>
        <w:t xml:space="preserve">Depreciation of plant and equipment ((67,500 – 23,500) x 15%) </w:t>
      </w:r>
      <w:r>
        <w:tab/>
        <w:t xml:space="preserve">6,600 </w:t>
      </w:r>
    </w:p>
    <w:p w:rsidR="001E4112" w:rsidRDefault="001E4112" w:rsidP="001E4112">
      <w:pPr>
        <w:tabs>
          <w:tab w:val="center" w:pos="766"/>
          <w:tab w:val="center" w:pos="9017"/>
        </w:tabs>
      </w:pPr>
      <w:r>
        <w:rPr>
          <w:rFonts w:ascii="Calibri" w:eastAsia="Calibri" w:hAnsi="Calibri" w:cs="Calibri"/>
          <w:noProof/>
          <w:lang w:val="en-GB" w:eastAsia="en-GB"/>
        </w:rPr>
        <mc:AlternateContent>
          <mc:Choice Requires="wpg">
            <w:drawing>
              <wp:anchor distT="0" distB="0" distL="114300" distR="114300" simplePos="0" relativeHeight="251696128" behindDoc="1" locked="0" layoutInCell="1" allowOverlap="1" wp14:anchorId="2AF3913B" wp14:editId="5D173FDA">
                <wp:simplePos x="0" y="0"/>
                <wp:positionH relativeFrom="column">
                  <wp:posOffset>5221809</wp:posOffset>
                </wp:positionH>
                <wp:positionV relativeFrom="paragraph">
                  <wp:posOffset>-41545</wp:posOffset>
                </wp:positionV>
                <wp:extent cx="820217" cy="201117"/>
                <wp:effectExtent l="0" t="0" r="0" b="0"/>
                <wp:wrapNone/>
                <wp:docPr id="270304" name="Group 270304"/>
                <wp:cNvGraphicFramePr/>
                <a:graphic xmlns:a="http://schemas.openxmlformats.org/drawingml/2006/main">
                  <a:graphicData uri="http://schemas.microsoft.com/office/word/2010/wordprocessingGroup">
                    <wpg:wgp>
                      <wpg:cNvGrpSpPr/>
                      <wpg:grpSpPr>
                        <a:xfrm>
                          <a:off x="0" y="0"/>
                          <a:ext cx="820217" cy="201117"/>
                          <a:chOff x="0" y="0"/>
                          <a:chExt cx="820217" cy="201117"/>
                        </a:xfrm>
                      </wpg:grpSpPr>
                      <wps:wsp>
                        <wps:cNvPr id="347845" name="Shape 347845"/>
                        <wps:cNvSpPr/>
                        <wps:spPr>
                          <a:xfrm>
                            <a:off x="9144" y="0"/>
                            <a:ext cx="811073" cy="9144"/>
                          </a:xfrm>
                          <a:custGeom>
                            <a:avLst/>
                            <a:gdLst/>
                            <a:ahLst/>
                            <a:cxnLst/>
                            <a:rect l="0" t="0" r="0" b="0"/>
                            <a:pathLst>
                              <a:path w="811073" h="9144">
                                <a:moveTo>
                                  <a:pt x="0" y="0"/>
                                </a:moveTo>
                                <a:lnTo>
                                  <a:pt x="811073" y="0"/>
                                </a:lnTo>
                                <a:lnTo>
                                  <a:pt x="8110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46" name="Shape 347846"/>
                        <wps:cNvSpPr/>
                        <wps:spPr>
                          <a:xfrm>
                            <a:off x="0" y="195021"/>
                            <a:ext cx="820217" cy="9144"/>
                          </a:xfrm>
                          <a:custGeom>
                            <a:avLst/>
                            <a:gdLst/>
                            <a:ahLst/>
                            <a:cxnLst/>
                            <a:rect l="0" t="0" r="0" b="0"/>
                            <a:pathLst>
                              <a:path w="820217" h="9144">
                                <a:moveTo>
                                  <a:pt x="0" y="0"/>
                                </a:moveTo>
                                <a:lnTo>
                                  <a:pt x="820217" y="0"/>
                                </a:lnTo>
                                <a:lnTo>
                                  <a:pt x="8202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2383D83" id="Group 270304" o:spid="_x0000_s1026" style="position:absolute;margin-left:411.15pt;margin-top:-3.25pt;width:64.6pt;height:15.85pt;z-index:-251620352" coordsize="8202,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">
                <v:shape id="Shape 347845" o:spid="_x0000_s1027" style="position:absolute;left:91;width:8111;height:91;visibility:visible;mso-wrap-style:square;v-text-anchor:top" coordsize="8110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mDq8YA&#10;AADfAAAADwAAAGRycy9kb3ducmV2LnhtbESPS4vCQBCE74L/YWhhL6ITH6sxOkpYEPYgwvq4N5k2&#10;CWZ6QmbU+O+dBcFjUVVfUatNaypxp8aVlhWMhhEI4szqknMFp+N2EINwHlljZZkUPMnBZt3trDDR&#10;9sF/dD/4XAQIuwQVFN7XiZQuK8igG9qaOHgX2xj0QTa51A0+AtxUchxFM2mw5LBQYE0/BWXXw80o&#10;qNNtP13kt/G5XUx2LmIX7/axUl+9Nl2C8NT6T/jd/tUKJtN5PP2G/z/hC8j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mDq8YAAADfAAAADwAAAAAAAAAAAAAAAACYAgAAZHJz&#10;L2Rvd25yZXYueG1sUEsFBgAAAAAEAAQA9QAAAIsDAAAAAA==&#10;" path="m,l811073,r,9144l,9144,,e" fillcolor="black" stroked="f" strokeweight="0">
                  <v:stroke miterlimit="83231f" joinstyle="miter"/>
                  <v:path arrowok="t" textboxrect="0,0,811073,9144"/>
                </v:shape>
                <v:shape id="Shape 347846" o:spid="_x0000_s1028" style="position:absolute;top:1950;width:8202;height:91;visibility:visible;mso-wrap-style:square;v-text-anchor:top" coordsize="82021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oh8UA&#10;AADfAAAADwAAAGRycy9kb3ducmV2LnhtbESPS4vCQBCE7wv+h6GFva0TH/jIOooIQvbo4+KtyfRO&#10;opmekJmY7L/fEQSPRVV9Ra23va3EgxpfOlYwHiUgiHOnSzYKLufD1xKED8gaK8ek4I88bDeDjzWm&#10;2nV8pMcpGBEh7FNUUIRQp1L6vCCLfuRq4uj9usZiiLIxUjfYRbit5CRJ5tJiyXGhwJr2BeX3U2sV&#10;XKW52XY1HfOkO2Q6+0FjAyr1Oex33yAC9eEdfrUzrWA6Wyxnc3j+iV9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8CiHxQAAAN8AAAAPAAAAAAAAAAAAAAAAAJgCAABkcnMv&#10;ZG93bnJldi54bWxQSwUGAAAAAAQABAD1AAAAigMAAAAA&#10;" path="m,l820217,r,9144l,9144,,e" fillcolor="black" stroked="f" strokeweight="0">
                  <v:stroke miterlimit="83231f" joinstyle="miter"/>
                  <v:path arrowok="t" textboxrect="0,0,820217,9144"/>
                </v:shape>
              </v:group>
            </w:pict>
          </mc:Fallback>
        </mc:AlternateContent>
      </w:r>
      <w:r>
        <w:rPr>
          <w:rFonts w:ascii="Calibri" w:eastAsia="Calibri" w:hAnsi="Calibri" w:cs="Calibri"/>
        </w:rPr>
        <w:tab/>
      </w:r>
      <w:r>
        <w:t xml:space="preserve"> </w:t>
      </w:r>
      <w:r>
        <w:tab/>
        <w:t xml:space="preserve">315,700 </w:t>
      </w:r>
    </w:p>
    <w:p w:rsidR="001E4112" w:rsidRDefault="001E4112" w:rsidP="001E4112">
      <w:pPr>
        <w:ind w:left="785" w:right="546"/>
      </w:pPr>
      <w:r>
        <w:t xml:space="preserve">The leasehold property must be classed as a non-current asset held for sale from 1 October 2009 at its fair value less costs to sell. It must be depreciated for six months up to this date (after which depreciation ceases). This is calculated at Rs1.5 million </w:t>
      </w:r>
      <w:r>
        <w:lastRenderedPageBreak/>
        <w:t xml:space="preserve">(45,000/15 years x 6/12). Its carrying amount at 1 October 2009 is therefore Rs37.5 million (45,000 – (6,000 + 1,500)). </w:t>
      </w:r>
    </w:p>
    <w:p w:rsidR="001E4112" w:rsidRDefault="001E4112" w:rsidP="001E4112">
      <w:pPr>
        <w:spacing w:after="45"/>
        <w:ind w:left="785" w:right="546"/>
      </w:pPr>
      <w:r>
        <w:t xml:space="preserve">Its fair value less cost to sell at this date is Rs33.5 million ((40,000 x 85%) – 500). It is therefore impaired by Rs4 million (37,500 – 33,500). </w:t>
      </w:r>
    </w:p>
    <w:p w:rsidR="001E4112" w:rsidRDefault="001E4112" w:rsidP="00872E5F">
      <w:pPr>
        <w:numPr>
          <w:ilvl w:val="0"/>
          <w:numId w:val="12"/>
        </w:numPr>
        <w:spacing w:after="5" w:line="271" w:lineRule="auto"/>
        <w:ind w:left="765" w:right="546" w:hanging="626"/>
        <w:jc w:val="both"/>
      </w:pPr>
      <w:r>
        <w:t xml:space="preserve">The finance cost of the loan note, at the effective rate of 10% applied to the correct carrying amount of the loan note of Rs19.5 million is, Rs1.95 million (the issue costs must be deducted from the proceeds of the loan note; they are not an administrative expense). The interest actually paid is Rs500, 000 (20,000 x 5% x 6/12); however, a further Rs500, 000 needs to be accrued as a current liability (as it will be paid soon). The difference between the total finance cost of Rs1.95 million and the Rs1 million interest payable is added to the carrying amount of the loan note to give Rs20.45 million (19,500 + 950) for inclusion as a non-current liability in the statement of financial position. </w:t>
      </w:r>
    </w:p>
    <w:p w:rsidR="001E4112" w:rsidRDefault="001E4112" w:rsidP="001E4112">
      <w:pPr>
        <w:spacing w:after="59" w:line="259" w:lineRule="auto"/>
        <w:ind w:left="766"/>
      </w:pPr>
      <w:r>
        <w:t xml:space="preserve"> </w:t>
      </w:r>
    </w:p>
    <w:p w:rsidR="001E4112" w:rsidRDefault="001E4112" w:rsidP="00872E5F">
      <w:pPr>
        <w:numPr>
          <w:ilvl w:val="0"/>
          <w:numId w:val="12"/>
        </w:numPr>
        <w:spacing w:after="31" w:line="271" w:lineRule="auto"/>
        <w:ind w:left="765" w:right="546" w:hanging="626"/>
        <w:jc w:val="both"/>
      </w:pPr>
      <w:r>
        <w:t xml:space="preserve">Deferred tax </w:t>
      </w:r>
    </w:p>
    <w:p w:rsidR="001E4112" w:rsidRDefault="001E4112" w:rsidP="001E4112">
      <w:pPr>
        <w:tabs>
          <w:tab w:val="center" w:pos="3467"/>
          <w:tab w:val="center" w:pos="9137"/>
        </w:tabs>
      </w:pPr>
      <w:r>
        <w:rPr>
          <w:rFonts w:ascii="Calibri" w:eastAsia="Calibri" w:hAnsi="Calibri" w:cs="Calibri"/>
        </w:rPr>
        <w:tab/>
      </w:r>
      <w:r>
        <w:t xml:space="preserve">Provision required at 31 March 2010 (14,000 x 30%) </w:t>
      </w:r>
      <w:r>
        <w:tab/>
        <w:t xml:space="preserve">4,200 </w:t>
      </w:r>
    </w:p>
    <w:p w:rsidR="001E4112" w:rsidRDefault="001E4112" w:rsidP="001E4112">
      <w:pPr>
        <w:tabs>
          <w:tab w:val="center" w:pos="2077"/>
          <w:tab w:val="center" w:pos="9056"/>
        </w:tabs>
      </w:pPr>
      <w:r>
        <w:rPr>
          <w:rFonts w:ascii="Calibri" w:eastAsia="Calibri" w:hAnsi="Calibri" w:cs="Calibri"/>
        </w:rPr>
        <w:tab/>
      </w:r>
      <w:r>
        <w:t xml:space="preserve">Provision at 1 April 2009 </w:t>
      </w:r>
      <w:r>
        <w:tab/>
        <w:t xml:space="preserve">(6,000) </w:t>
      </w:r>
    </w:p>
    <w:p w:rsidR="001E4112" w:rsidRDefault="001E4112" w:rsidP="001E4112">
      <w:pPr>
        <w:tabs>
          <w:tab w:val="center" w:pos="3499"/>
          <w:tab w:val="center" w:pos="9137"/>
        </w:tabs>
      </w:pPr>
      <w:r>
        <w:rPr>
          <w:rFonts w:ascii="Calibri" w:eastAsia="Calibri" w:hAnsi="Calibri" w:cs="Calibri"/>
          <w:noProof/>
          <w:lang w:val="en-GB" w:eastAsia="en-GB"/>
        </w:rPr>
        <mc:AlternateContent>
          <mc:Choice Requires="wpg">
            <w:drawing>
              <wp:anchor distT="0" distB="0" distL="114300" distR="114300" simplePos="0" relativeHeight="251697152" behindDoc="1" locked="0" layoutInCell="1" allowOverlap="1" wp14:anchorId="5FF9699B" wp14:editId="7E555039">
                <wp:simplePos x="0" y="0"/>
                <wp:positionH relativeFrom="column">
                  <wp:posOffset>5221809</wp:posOffset>
                </wp:positionH>
                <wp:positionV relativeFrom="paragraph">
                  <wp:posOffset>-43121</wp:posOffset>
                </wp:positionV>
                <wp:extent cx="820217" cy="202692"/>
                <wp:effectExtent l="0" t="0" r="0" b="0"/>
                <wp:wrapNone/>
                <wp:docPr id="271942" name="Group 271942"/>
                <wp:cNvGraphicFramePr/>
                <a:graphic xmlns:a="http://schemas.openxmlformats.org/drawingml/2006/main">
                  <a:graphicData uri="http://schemas.microsoft.com/office/word/2010/wordprocessingGroup">
                    <wpg:wgp>
                      <wpg:cNvGrpSpPr/>
                      <wpg:grpSpPr>
                        <a:xfrm>
                          <a:off x="0" y="0"/>
                          <a:ext cx="820217" cy="202692"/>
                          <a:chOff x="0" y="0"/>
                          <a:chExt cx="820217" cy="202692"/>
                        </a:xfrm>
                      </wpg:grpSpPr>
                      <wps:wsp>
                        <wps:cNvPr id="347847" name="Shape 347847"/>
                        <wps:cNvSpPr/>
                        <wps:spPr>
                          <a:xfrm>
                            <a:off x="9144" y="0"/>
                            <a:ext cx="811073" cy="9144"/>
                          </a:xfrm>
                          <a:custGeom>
                            <a:avLst/>
                            <a:gdLst/>
                            <a:ahLst/>
                            <a:cxnLst/>
                            <a:rect l="0" t="0" r="0" b="0"/>
                            <a:pathLst>
                              <a:path w="811073" h="9144">
                                <a:moveTo>
                                  <a:pt x="0" y="0"/>
                                </a:moveTo>
                                <a:lnTo>
                                  <a:pt x="811073" y="0"/>
                                </a:lnTo>
                                <a:lnTo>
                                  <a:pt x="8110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48" name="Shape 347848"/>
                        <wps:cNvSpPr/>
                        <wps:spPr>
                          <a:xfrm>
                            <a:off x="0" y="196596"/>
                            <a:ext cx="820217" cy="9144"/>
                          </a:xfrm>
                          <a:custGeom>
                            <a:avLst/>
                            <a:gdLst/>
                            <a:ahLst/>
                            <a:cxnLst/>
                            <a:rect l="0" t="0" r="0" b="0"/>
                            <a:pathLst>
                              <a:path w="820217" h="9144">
                                <a:moveTo>
                                  <a:pt x="0" y="0"/>
                                </a:moveTo>
                                <a:lnTo>
                                  <a:pt x="820217" y="0"/>
                                </a:lnTo>
                                <a:lnTo>
                                  <a:pt x="8202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FCD0B28" id="Group 271942" o:spid="_x0000_s1026" style="position:absolute;margin-left:411.15pt;margin-top:-3.4pt;width:64.6pt;height:15.95pt;z-index:-251619328" coordsize="8202,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">
                <v:shape id="Shape 347847" o:spid="_x0000_s1027" style="position:absolute;left:91;width:8111;height:91;visibility:visible;mso-wrap-style:square;v-text-anchor:top" coordsize="8110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e4R8cA&#10;AADfAAAADwAAAGRycy9kb3ducmV2LnhtbESPT2vCQBTE7wW/w/KEXopu/EONqZsQBMGDFLR6f2Sf&#10;SWj2bchuYvrt3UKhx2FmfsPsstE0YqDO1ZYVLOYRCOLC6ppLBdevwywG4TyyxsYyKfghB1k6edlh&#10;ou2DzzRcfCkChF2CCirv20RKV1Rk0M1tSxy8u+0M+iC7UuoOHwFuGrmMondpsOawUGFL+4qK70tv&#10;FLT54S3flv3yNm5XJxexi0+fsVKv0zH/AOFp9P/hv/ZRK1itN/F6A79/wheQ6R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XuEfHAAAA3wAAAA8AAAAAAAAAAAAAAAAAmAIAAGRy&#10;cy9kb3ducmV2LnhtbFBLBQYAAAAABAAEAPUAAACMAwAAAAA=&#10;" path="m,l811073,r,9144l,9144,,e" fillcolor="black" stroked="f" strokeweight="0">
                  <v:stroke miterlimit="83231f" joinstyle="miter"/>
                  <v:path arrowok="t" textboxrect="0,0,811073,9144"/>
                </v:shape>
                <v:shape id="Shape 347848" o:spid="_x0000_s1028" style="position:absolute;top:1965;width:8202;height:92;visibility:visible;mso-wrap-style:square;v-text-anchor:top" coordsize="82021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MZbsIA&#10;AADfAAAADwAAAGRycy9kb3ducmV2LnhtbERPz2vCMBS+D/wfwhN2m6mtTFeNRQShHqdedns0z7Rb&#10;81Ka2Hb/vTkMdvz4fu+KybZioN43jhUsFwkI4srpho2C2/X0tgHhA7LG1jEp+CUPxX72ssNcu5E/&#10;abgEI2II+xwV1CF0uZS+qsmiX7iOOHJ311sMEfZG6h7HGG5bmSbJu7TYcGyosaNjTdXP5WEVfEnz&#10;bR8f2ZLT8VTq8ozGBlTqdT4dtiACTeFf/OcutYJstd6s4uD4J34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IxluwgAAAN8AAAAPAAAAAAAAAAAAAAAAAJgCAABkcnMvZG93&#10;bnJldi54bWxQSwUGAAAAAAQABAD1AAAAhwMAAAAA&#10;" path="m,l820217,r,9144l,9144,,e" fillcolor="black" stroked="f" strokeweight="0">
                  <v:stroke miterlimit="83231f" joinstyle="miter"/>
                  <v:path arrowok="t" textboxrect="0,0,820217,9144"/>
                </v:shape>
              </v:group>
            </w:pict>
          </mc:Fallback>
        </mc:AlternateContent>
      </w:r>
      <w:r>
        <w:rPr>
          <w:rFonts w:ascii="Calibri" w:eastAsia="Calibri" w:hAnsi="Calibri" w:cs="Calibri"/>
        </w:rPr>
        <w:tab/>
      </w:r>
      <w:r>
        <w:t xml:space="preserve">Credit (reduction in provision) to income statement </w:t>
      </w:r>
      <w:r>
        <w:tab/>
        <w:t xml:space="preserve">1,800 </w:t>
      </w:r>
    </w:p>
    <w:p w:rsidR="001E4112" w:rsidRDefault="001E4112" w:rsidP="001E4112">
      <w:pPr>
        <w:spacing w:after="60" w:line="259" w:lineRule="auto"/>
        <w:ind w:left="766"/>
      </w:pPr>
      <w:r>
        <w:t xml:space="preserve"> </w:t>
      </w:r>
    </w:p>
    <w:p w:rsidR="001E4112" w:rsidRDefault="001E4112" w:rsidP="00872E5F">
      <w:pPr>
        <w:numPr>
          <w:ilvl w:val="0"/>
          <w:numId w:val="12"/>
        </w:numPr>
        <w:spacing w:after="31" w:line="271" w:lineRule="auto"/>
        <w:ind w:left="765" w:right="546" w:hanging="626"/>
        <w:jc w:val="both"/>
      </w:pPr>
      <w:r>
        <w:t xml:space="preserve">Property, plant and equipment </w:t>
      </w:r>
    </w:p>
    <w:p w:rsidR="001E4112" w:rsidRDefault="001E4112" w:rsidP="001E4112">
      <w:pPr>
        <w:tabs>
          <w:tab w:val="center" w:pos="3690"/>
          <w:tab w:val="center" w:pos="9077"/>
        </w:tabs>
      </w:pPr>
      <w:r>
        <w:rPr>
          <w:rFonts w:ascii="Calibri" w:eastAsia="Calibri" w:hAnsi="Calibri" w:cs="Calibri"/>
        </w:rPr>
        <w:tab/>
      </w:r>
      <w:r>
        <w:t xml:space="preserve">Property, plant and equipment (67,500 – 23,500 – 6,600) </w:t>
      </w:r>
      <w:r>
        <w:tab/>
        <w:t xml:space="preserve">37,400 </w:t>
      </w:r>
    </w:p>
    <w:p w:rsidR="001E4112" w:rsidRDefault="001E4112" w:rsidP="001E4112">
      <w:pPr>
        <w:tabs>
          <w:tab w:val="center" w:pos="2594"/>
          <w:tab w:val="center" w:pos="9137"/>
        </w:tabs>
      </w:pPr>
      <w:r>
        <w:rPr>
          <w:rFonts w:ascii="Calibri" w:eastAsia="Calibri" w:hAnsi="Calibri" w:cs="Calibri"/>
        </w:rPr>
        <w:tab/>
      </w:r>
      <w:r>
        <w:t xml:space="preserve">Construction plant (12,000 – 3,000) </w:t>
      </w:r>
      <w:r>
        <w:tab/>
        <w:t xml:space="preserve">9,000 </w:t>
      </w:r>
    </w:p>
    <w:p w:rsidR="001E4112" w:rsidRDefault="001E4112" w:rsidP="001E4112">
      <w:pPr>
        <w:tabs>
          <w:tab w:val="center" w:pos="766"/>
          <w:tab w:val="center" w:pos="9077"/>
        </w:tabs>
      </w:pPr>
      <w:r>
        <w:rPr>
          <w:rFonts w:ascii="Calibri" w:eastAsia="Calibri" w:hAnsi="Calibri" w:cs="Calibri"/>
          <w:noProof/>
          <w:lang w:val="en-GB" w:eastAsia="en-GB"/>
        </w:rPr>
        <mc:AlternateContent>
          <mc:Choice Requires="wpg">
            <w:drawing>
              <wp:anchor distT="0" distB="0" distL="114300" distR="114300" simplePos="0" relativeHeight="251698176" behindDoc="1" locked="0" layoutInCell="1" allowOverlap="1" wp14:anchorId="29F390A5" wp14:editId="0000E030">
                <wp:simplePos x="0" y="0"/>
                <wp:positionH relativeFrom="column">
                  <wp:posOffset>5221809</wp:posOffset>
                </wp:positionH>
                <wp:positionV relativeFrom="paragraph">
                  <wp:posOffset>-43120</wp:posOffset>
                </wp:positionV>
                <wp:extent cx="820217" cy="202692"/>
                <wp:effectExtent l="0" t="0" r="0" b="0"/>
                <wp:wrapNone/>
                <wp:docPr id="271943" name="Group 271943"/>
                <wp:cNvGraphicFramePr/>
                <a:graphic xmlns:a="http://schemas.openxmlformats.org/drawingml/2006/main">
                  <a:graphicData uri="http://schemas.microsoft.com/office/word/2010/wordprocessingGroup">
                    <wpg:wgp>
                      <wpg:cNvGrpSpPr/>
                      <wpg:grpSpPr>
                        <a:xfrm>
                          <a:off x="0" y="0"/>
                          <a:ext cx="820217" cy="202692"/>
                          <a:chOff x="0" y="0"/>
                          <a:chExt cx="820217" cy="202692"/>
                        </a:xfrm>
                      </wpg:grpSpPr>
                      <wps:wsp>
                        <wps:cNvPr id="347849" name="Shape 347849"/>
                        <wps:cNvSpPr/>
                        <wps:spPr>
                          <a:xfrm>
                            <a:off x="9144" y="0"/>
                            <a:ext cx="811073" cy="9144"/>
                          </a:xfrm>
                          <a:custGeom>
                            <a:avLst/>
                            <a:gdLst/>
                            <a:ahLst/>
                            <a:cxnLst/>
                            <a:rect l="0" t="0" r="0" b="0"/>
                            <a:pathLst>
                              <a:path w="811073" h="9144">
                                <a:moveTo>
                                  <a:pt x="0" y="0"/>
                                </a:moveTo>
                                <a:lnTo>
                                  <a:pt x="811073" y="0"/>
                                </a:lnTo>
                                <a:lnTo>
                                  <a:pt x="8110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7850" name="Shape 347850"/>
                        <wps:cNvSpPr/>
                        <wps:spPr>
                          <a:xfrm>
                            <a:off x="0" y="196596"/>
                            <a:ext cx="820217" cy="9144"/>
                          </a:xfrm>
                          <a:custGeom>
                            <a:avLst/>
                            <a:gdLst/>
                            <a:ahLst/>
                            <a:cxnLst/>
                            <a:rect l="0" t="0" r="0" b="0"/>
                            <a:pathLst>
                              <a:path w="820217" h="9144">
                                <a:moveTo>
                                  <a:pt x="0" y="0"/>
                                </a:moveTo>
                                <a:lnTo>
                                  <a:pt x="820217" y="0"/>
                                </a:lnTo>
                                <a:lnTo>
                                  <a:pt x="8202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882EE4C" id="Group 271943" o:spid="_x0000_s1026" style="position:absolute;margin-left:411.15pt;margin-top:-3.4pt;width:64.6pt;height:15.95pt;z-index:-251618304" coordsize="8202,2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">
                <v:shape id="Shape 347849" o:spid="_x0000_s1027" style="position:absolute;left:91;width:8111;height:91;visibility:visible;mso-wrap-style:square;v-text-anchor:top" coordsize="81107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SJrsYA&#10;AADfAAAADwAAAGRycy9kb3ducmV2LnhtbESPS4vCQBCE74L/YWjBi+jEB5pkHSUIggdZ8LH3JtOb&#10;hM30hMyo8d87grDHoqq+otbbztTiTq2rLCuYTiIQxLnVFRcKrpf9OAbhPLLG2jIpeJKD7abfW2Oq&#10;7YNPdD/7QgQIuxQVlN43qZQuL8mgm9iGOHi/tjXog2wLqVt8BLip5SyKltJgxWGhxIZ2JeV/55tR&#10;0GT7UZYUt9lPl8yPLmIXH79jpYaDLvsC4anz/+FP+6AVzBereJHA+0/4AnL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SJrsYAAADfAAAADwAAAAAAAAAAAAAAAACYAgAAZHJz&#10;L2Rvd25yZXYueG1sUEsFBgAAAAAEAAQA9QAAAIsDAAAAAA==&#10;" path="m,l811073,r,9144l,9144,,e" fillcolor="black" stroked="f" strokeweight="0">
                  <v:stroke miterlimit="83231f" joinstyle="miter"/>
                  <v:path arrowok="t" textboxrect="0,0,811073,9144"/>
                </v:shape>
                <v:shape id="Shape 347850" o:spid="_x0000_s1028" style="position:absolute;top:1965;width:8202;height:92;visibility:visible;mso-wrap-style:square;v-text-anchor:top" coordsize="82021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DtcQA&#10;AADfAAAADwAAAGRycy9kb3ducmV2LnhtbESPvW7CMBSF90p9B+sidWscCG1DikFVJaQwFrp0u4ov&#10;Tkp8HcUmCW+PByTGo/Onb72dbCsG6n3jWME8SUEQV043bBT8HnevOQgfkDW2jknBlTxsN89Payy0&#10;G/mHhkMwIo6wL1BBHUJXSOmrmiz6xHXE0Tu53mKIsjdS9zjGcdvKRZq+S4sNx4caO/quqTofLlbB&#10;nzT/9rLK5rwYd6Uu92hsQKVeZtPXJ4hAU3iE7+1SK8iWH/lbJIg8kQX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Mg7XEAAAA3wAAAA8AAAAAAAAAAAAAAAAAmAIAAGRycy9k&#10;b3ducmV2LnhtbFBLBQYAAAAABAAEAPUAAACJAwAAAAA=&#10;" path="m,l820217,r,9144l,9144,,e" fillcolor="black" stroked="f" strokeweight="0">
                  <v:stroke miterlimit="83231f" joinstyle="miter"/>
                  <v:path arrowok="t" textboxrect="0,0,820217,9144"/>
                </v:shape>
              </v:group>
            </w:pict>
          </mc:Fallback>
        </mc:AlternateContent>
      </w:r>
      <w:r>
        <w:rPr>
          <w:rFonts w:ascii="Calibri" w:eastAsia="Calibri" w:hAnsi="Calibri" w:cs="Calibri"/>
        </w:rPr>
        <w:tab/>
      </w:r>
      <w:r>
        <w:t xml:space="preserve"> </w:t>
      </w:r>
      <w:r>
        <w:tab/>
        <w:t xml:space="preserve">46,400 </w:t>
      </w:r>
    </w:p>
    <w:p w:rsidR="001E4112" w:rsidRPr="00872B24" w:rsidRDefault="001E4112" w:rsidP="001E4112">
      <w:pPr>
        <w:spacing w:after="7" w:line="257" w:lineRule="auto"/>
        <w:ind w:right="546"/>
        <w:jc w:val="both"/>
        <w:rPr>
          <w:rFonts w:ascii="Arial" w:hAnsi="Arial" w:cs="Arial"/>
        </w:rPr>
      </w:pPr>
    </w:p>
    <w:p w:rsidR="00872B24" w:rsidRPr="00872B24" w:rsidRDefault="00872B24" w:rsidP="00872B24">
      <w:pPr>
        <w:spacing w:after="213" w:line="259" w:lineRule="auto"/>
        <w:jc w:val="both"/>
        <w:rPr>
          <w:rFonts w:ascii="Arial" w:hAnsi="Arial" w:cs="Arial"/>
          <w:sz w:val="24"/>
          <w:szCs w:val="24"/>
        </w:rPr>
      </w:pPr>
      <w:r w:rsidRPr="00872B24">
        <w:rPr>
          <w:rFonts w:ascii="Arial" w:eastAsia="Book Antiqua" w:hAnsi="Arial" w:cs="Arial"/>
          <w:b/>
          <w:sz w:val="24"/>
          <w:szCs w:val="24"/>
        </w:rPr>
        <w:t xml:space="preserve">Question No </w:t>
      </w:r>
      <w:r>
        <w:rPr>
          <w:rFonts w:ascii="Arial" w:eastAsia="Book Antiqua" w:hAnsi="Arial" w:cs="Arial"/>
          <w:b/>
          <w:sz w:val="24"/>
          <w:szCs w:val="24"/>
        </w:rPr>
        <w:t>6</w:t>
      </w:r>
      <w:r w:rsidRPr="00872B24">
        <w:rPr>
          <w:rFonts w:ascii="Arial" w:eastAsia="Book Antiqua" w:hAnsi="Arial" w:cs="Arial"/>
          <w:b/>
          <w:sz w:val="24"/>
          <w:szCs w:val="24"/>
        </w:rPr>
        <w:t xml:space="preserve">:- </w:t>
      </w:r>
    </w:p>
    <w:p w:rsidR="00872B24" w:rsidRDefault="00872B24" w:rsidP="00872B24">
      <w:pPr>
        <w:ind w:left="720"/>
        <w:jc w:val="both"/>
        <w:rPr>
          <w:rFonts w:ascii="Times New Roman" w:eastAsia="Times New Roman" w:hAnsi="Times New Roman" w:cs="Times New Roman"/>
          <w:sz w:val="24"/>
          <w:szCs w:val="24"/>
        </w:rPr>
      </w:pPr>
      <w:r w:rsidRPr="000C0811">
        <w:rPr>
          <w:rFonts w:ascii="Times New Roman" w:eastAsia="Times New Roman" w:hAnsi="Times New Roman" w:cs="Times New Roman"/>
          <w:sz w:val="24"/>
          <w:szCs w:val="24"/>
        </w:rPr>
        <w:t>What are the various parts of an annual report of a public company limited by share and listed on stock exchange? While discussing please specially put light to importance of auditors opinion, accounting policies and notes to the accounts.</w:t>
      </w:r>
    </w:p>
    <w:p w:rsidR="00917D3F" w:rsidRPr="000F0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0F0F37">
        <w:rPr>
          <w:rFonts w:ascii="Times New Roman" w:eastAsia="Times New Roman" w:hAnsi="Times New Roman" w:cs="Times New Roman"/>
          <w:b/>
          <w:color w:val="000000"/>
        </w:rPr>
        <w:t>Introductory Materials</w:t>
      </w:r>
    </w:p>
    <w:p w:rsidR="00917D3F" w:rsidRPr="000F0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0F0F37">
        <w:rPr>
          <w:rFonts w:ascii="Times New Roman" w:eastAsia="Times New Roman" w:hAnsi="Times New Roman" w:cs="Times New Roman"/>
          <w:color w:val="222222"/>
        </w:rPr>
        <w:t xml:space="preserve">An annual report's cover and introductory pages set the tone for the report that follows. Professional designers that specialize in annual reports are often used to help translate the message the company wants to project into an appropriate cover look. Many times, the company mission and objectives are restated in these introductory pages to remind readers of the company's larger goals. A letter addressed to readers--shareholders in the case of a public company and stakeholders in other cases--summarizes the report that </w:t>
      </w:r>
      <w:r w:rsidRPr="000F0F37">
        <w:rPr>
          <w:rFonts w:ascii="Times New Roman" w:eastAsia="Times New Roman" w:hAnsi="Times New Roman" w:cs="Times New Roman"/>
          <w:color w:val="222222"/>
        </w:rPr>
        <w:lastRenderedPageBreak/>
        <w:t>follows. This may or may not be followed by an optional "highlights" page, to bullet point key items for readers.</w:t>
      </w:r>
    </w:p>
    <w:p w:rsidR="00917D3F" w:rsidRPr="000F0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0F0F37">
        <w:rPr>
          <w:rFonts w:ascii="Times New Roman" w:eastAsia="Times New Roman" w:hAnsi="Times New Roman" w:cs="Times New Roman"/>
          <w:b/>
          <w:color w:val="000000"/>
        </w:rPr>
        <w:t>Discussion and Analysis</w:t>
      </w:r>
    </w:p>
    <w:p w:rsidR="00917D3F" w:rsidRPr="000F0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0F0F37">
        <w:rPr>
          <w:rFonts w:ascii="Times New Roman" w:eastAsia="Times New Roman" w:hAnsi="Times New Roman" w:cs="Times New Roman"/>
          <w:color w:val="222222"/>
        </w:rPr>
        <w:t>Presenting audited financial data to shareholders and other readers is the primary goal of most annual reports. This section begins with a discussion and analysis of the figures to come. This summary page verbally explains the figures presented in the report, often with justifications explaining why or why not certain elements occurred.</w:t>
      </w:r>
    </w:p>
    <w:p w:rsidR="00917D3F" w:rsidRPr="000F0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0F0F37">
        <w:rPr>
          <w:rFonts w:ascii="Times New Roman" w:eastAsia="Times New Roman" w:hAnsi="Times New Roman" w:cs="Times New Roman"/>
          <w:b/>
          <w:color w:val="000000"/>
        </w:rPr>
        <w:t>Auditor Letter</w:t>
      </w:r>
    </w:p>
    <w:p w:rsidR="00917D3F" w:rsidRPr="000F0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0F0F37">
        <w:rPr>
          <w:rFonts w:ascii="Times New Roman" w:eastAsia="Times New Roman" w:hAnsi="Times New Roman" w:cs="Times New Roman"/>
          <w:color w:val="222222"/>
        </w:rPr>
        <w:t>Annual reports include a letter form the party reviewing and externally verifying the financial data, typically in the form of an auditor's report or Certified Public Accountant letter. This letter provides proof of independent verification of the data presented. It will include statements like "this audit was conducted in accordance with auditing standards generally accepted in the United States of America" and "we perform the audit to obtain reasonable assurance that the financial statements are free of material misstatement." It is typically presented on the official letterhead of the auditing firm or individual CPA.</w:t>
      </w:r>
    </w:p>
    <w:p w:rsidR="00917D3F" w:rsidRPr="000F0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0F0F37">
        <w:rPr>
          <w:rFonts w:ascii="Times New Roman" w:eastAsia="Times New Roman" w:hAnsi="Times New Roman" w:cs="Times New Roman"/>
          <w:b/>
          <w:color w:val="000000"/>
        </w:rPr>
        <w:t>Statements</w:t>
      </w:r>
    </w:p>
    <w:p w:rsidR="00917D3F" w:rsidRPr="000F0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0F0F37">
        <w:rPr>
          <w:rFonts w:ascii="Times New Roman" w:eastAsia="Times New Roman" w:hAnsi="Times New Roman" w:cs="Times New Roman"/>
          <w:color w:val="222222"/>
        </w:rPr>
        <w:t>The meat of the annual report is contained in the financial statements. Balance sheets, income statements and cash flow statements are standard elements. The balance sheet details assets, liabilities and working capital. The income statement shows revenues, expenses and resulting losses or gains. The statement of cash flows may outline cash flows from operating activities, investing activities and financing activities. If the organization includes equity partners, a statement of shareholder equity or partner equity specifying capital contributions may also be included.</w:t>
      </w:r>
    </w:p>
    <w:p w:rsidR="00917D3F" w:rsidRPr="000F0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0F0F37">
        <w:rPr>
          <w:rFonts w:ascii="Times New Roman" w:eastAsia="Times New Roman" w:hAnsi="Times New Roman" w:cs="Times New Roman"/>
          <w:b/>
          <w:color w:val="000000"/>
        </w:rPr>
        <w:t>Notes to Statements</w:t>
      </w:r>
    </w:p>
    <w:p w:rsidR="00917D3F" w:rsidRPr="000F0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0F0F37">
        <w:rPr>
          <w:rFonts w:ascii="Times New Roman" w:eastAsia="Times New Roman" w:hAnsi="Times New Roman" w:cs="Times New Roman"/>
          <w:color w:val="222222"/>
        </w:rPr>
        <w:t>An annual report's financial statements are followed by notes that clarify various points. This may include an introductory summary of the nature of the organization and its business. This may be followed by a summary of the accounting policies applied, information regarding capital contributions, investments and stock redemptions, and other items depending on the business and events of the prior year.</w:t>
      </w:r>
    </w:p>
    <w:p w:rsidR="00917D3F" w:rsidRPr="000F0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0F0F37">
        <w:rPr>
          <w:rFonts w:ascii="Times New Roman" w:eastAsia="Times New Roman" w:hAnsi="Times New Roman" w:cs="Times New Roman"/>
          <w:b/>
          <w:color w:val="000000"/>
        </w:rPr>
        <w:t>Additional Information</w:t>
      </w:r>
    </w:p>
    <w:p w:rsidR="00917D3F" w:rsidRPr="000F0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0F0F37">
        <w:rPr>
          <w:rFonts w:ascii="Times New Roman" w:eastAsia="Times New Roman" w:hAnsi="Times New Roman" w:cs="Times New Roman"/>
          <w:color w:val="222222"/>
        </w:rPr>
        <w:t>If the company has partners or subsidiary companies, partner profiles and company data sheets may be included in the report to provide a more complete picture of the year's activities. Contact information is always included and generally closes the report.</w:t>
      </w:r>
    </w:p>
    <w:p w:rsidR="00917D3F" w:rsidRPr="000F0F37" w:rsidRDefault="00917D3F" w:rsidP="00917D3F">
      <w:pPr>
        <w:shd w:val="clear" w:color="auto" w:fill="FFFFFF"/>
        <w:spacing w:before="100" w:beforeAutospacing="1" w:after="0" w:line="240" w:lineRule="auto"/>
        <w:jc w:val="both"/>
        <w:rPr>
          <w:rFonts w:ascii="Times New Roman" w:eastAsia="Times New Roman" w:hAnsi="Times New Roman" w:cs="Times New Roman"/>
          <w:color w:val="000000"/>
        </w:rPr>
      </w:pPr>
      <w:r w:rsidRPr="000F0F37">
        <w:rPr>
          <w:rFonts w:ascii="Times New Roman" w:eastAsia="Times New Roman" w:hAnsi="Times New Roman" w:cs="Times New Roman"/>
          <w:color w:val="000000"/>
        </w:rPr>
        <w:t>An </w:t>
      </w:r>
      <w:r w:rsidRPr="000F0F37">
        <w:rPr>
          <w:rFonts w:ascii="Times New Roman" w:eastAsia="Times New Roman" w:hAnsi="Times New Roman" w:cs="Times New Roman"/>
          <w:b/>
          <w:bCs/>
          <w:color w:val="000000"/>
        </w:rPr>
        <w:t>auditor's opinion</w:t>
      </w:r>
      <w:r w:rsidRPr="000F0F37">
        <w:rPr>
          <w:rFonts w:ascii="Times New Roman" w:eastAsia="Times New Roman" w:hAnsi="Times New Roman" w:cs="Times New Roman"/>
          <w:color w:val="000000"/>
        </w:rPr>
        <w:t> is a written statement describing an </w:t>
      </w:r>
      <w:r w:rsidRPr="000F0F37">
        <w:rPr>
          <w:rFonts w:ascii="Times New Roman" w:eastAsia="Times New Roman" w:hAnsi="Times New Roman" w:cs="Times New Roman"/>
          <w:color w:val="0049A9"/>
        </w:rPr>
        <w:t>auditor</w:t>
      </w:r>
      <w:r w:rsidRPr="000F0F37">
        <w:rPr>
          <w:rFonts w:ascii="Times New Roman" w:eastAsia="Times New Roman" w:hAnsi="Times New Roman" w:cs="Times New Roman"/>
          <w:color w:val="000000"/>
        </w:rPr>
        <w:t>'s independent, unbiased and qualified evaluation of the accuracy and completeness of a company's </w:t>
      </w:r>
      <w:r w:rsidRPr="000F0F37">
        <w:rPr>
          <w:rFonts w:ascii="Times New Roman" w:eastAsia="Times New Roman" w:hAnsi="Times New Roman" w:cs="Times New Roman"/>
          <w:color w:val="0049A9"/>
        </w:rPr>
        <w:t>financial statements</w:t>
      </w:r>
      <w:r w:rsidRPr="000F0F37">
        <w:rPr>
          <w:rFonts w:ascii="Times New Roman" w:eastAsia="Times New Roman" w:hAnsi="Times New Roman" w:cs="Times New Roman"/>
          <w:color w:val="000000"/>
        </w:rPr>
        <w:t> and practices, as well as an evaluation of a company's compliance with </w:t>
      </w:r>
      <w:r w:rsidRPr="000F0F37">
        <w:rPr>
          <w:rFonts w:ascii="Times New Roman" w:eastAsia="Times New Roman" w:hAnsi="Times New Roman" w:cs="Times New Roman"/>
          <w:u w:val="single"/>
        </w:rPr>
        <w:t>Generally Accepted </w:t>
      </w:r>
      <w:r w:rsidRPr="000F0F37">
        <w:rPr>
          <w:rFonts w:ascii="Times New Roman" w:eastAsia="Times New Roman" w:hAnsi="Times New Roman" w:cs="Times New Roman"/>
        </w:rPr>
        <w:t>Accounting</w:t>
      </w:r>
      <w:r w:rsidRPr="000F0F37">
        <w:rPr>
          <w:rFonts w:ascii="Times New Roman" w:eastAsia="Times New Roman" w:hAnsi="Times New Roman" w:cs="Times New Roman"/>
          <w:u w:val="single"/>
        </w:rPr>
        <w:t> Principles (</w:t>
      </w:r>
      <w:r w:rsidRPr="000F0F37">
        <w:rPr>
          <w:rFonts w:ascii="Times New Roman" w:eastAsia="Times New Roman" w:hAnsi="Times New Roman" w:cs="Times New Roman"/>
        </w:rPr>
        <w:t>GAAP</w:t>
      </w:r>
      <w:r w:rsidRPr="000F0F37">
        <w:rPr>
          <w:rFonts w:ascii="Times New Roman" w:eastAsia="Times New Roman" w:hAnsi="Times New Roman" w:cs="Times New Roman"/>
          <w:u w:val="single"/>
        </w:rPr>
        <w:t>)</w:t>
      </w:r>
      <w:r w:rsidRPr="000F0F37">
        <w:rPr>
          <w:rFonts w:ascii="Times New Roman" w:eastAsia="Times New Roman" w:hAnsi="Times New Roman" w:cs="Times New Roman"/>
        </w:rPr>
        <w:t>.</w:t>
      </w:r>
    </w:p>
    <w:p w:rsidR="00917D3F" w:rsidRPr="000F0F37" w:rsidRDefault="00917D3F" w:rsidP="00917D3F">
      <w:pPr>
        <w:shd w:val="clear" w:color="auto" w:fill="FFFFFF"/>
        <w:spacing w:before="100" w:beforeAutospacing="1" w:after="0" w:line="240" w:lineRule="auto"/>
        <w:ind w:hanging="30"/>
        <w:jc w:val="both"/>
        <w:outlineLvl w:val="1"/>
        <w:rPr>
          <w:rFonts w:ascii="Times New Roman" w:eastAsia="Times New Roman" w:hAnsi="Times New Roman" w:cs="Times New Roman"/>
          <w:b/>
          <w:bCs/>
          <w:color w:val="000000"/>
        </w:rPr>
      </w:pPr>
      <w:r w:rsidRPr="000F0F37">
        <w:rPr>
          <w:rFonts w:ascii="Times New Roman" w:eastAsia="Times New Roman" w:hAnsi="Times New Roman" w:cs="Times New Roman"/>
          <w:b/>
          <w:bCs/>
          <w:color w:val="000000"/>
        </w:rPr>
        <w:t>HOW IT WORKS (EXAMPLE):</w:t>
      </w:r>
    </w:p>
    <w:p w:rsidR="00917D3F" w:rsidRPr="000F0F37" w:rsidRDefault="00917D3F" w:rsidP="00917D3F">
      <w:pPr>
        <w:shd w:val="clear" w:color="auto" w:fill="FFFFFF"/>
        <w:spacing w:before="100" w:beforeAutospacing="1" w:after="0" w:line="240" w:lineRule="auto"/>
        <w:jc w:val="both"/>
        <w:rPr>
          <w:rFonts w:ascii="Times New Roman" w:eastAsia="Times New Roman" w:hAnsi="Times New Roman" w:cs="Times New Roman"/>
          <w:color w:val="000000"/>
        </w:rPr>
      </w:pPr>
      <w:r w:rsidRPr="000F0F37">
        <w:rPr>
          <w:rFonts w:ascii="Times New Roman" w:eastAsia="Times New Roman" w:hAnsi="Times New Roman" w:cs="Times New Roman"/>
          <w:color w:val="000000"/>
        </w:rPr>
        <w:t>When an auditor feels that a company's financial statements are fair and accurate, it issues an </w:t>
      </w:r>
      <w:r w:rsidRPr="000F0F37">
        <w:rPr>
          <w:rFonts w:ascii="Times New Roman" w:eastAsia="Times New Roman" w:hAnsi="Times New Roman" w:cs="Times New Roman"/>
          <w:color w:val="0049A9"/>
        </w:rPr>
        <w:t>unqualified opinion</w:t>
      </w:r>
      <w:r w:rsidRPr="000F0F37">
        <w:rPr>
          <w:rFonts w:ascii="Times New Roman" w:eastAsia="Times New Roman" w:hAnsi="Times New Roman" w:cs="Times New Roman"/>
          <w:color w:val="000000"/>
        </w:rPr>
        <w:t> and does so using a standard reporting template (this is why many opinions read the same way). An audit report also includes a statement that the </w:t>
      </w:r>
      <w:r w:rsidRPr="000F0F37">
        <w:rPr>
          <w:rFonts w:ascii="Times New Roman" w:eastAsia="Times New Roman" w:hAnsi="Times New Roman" w:cs="Times New Roman"/>
          <w:color w:val="0049A9"/>
        </w:rPr>
        <w:t>audit</w:t>
      </w:r>
      <w:r w:rsidRPr="000F0F37">
        <w:rPr>
          <w:rFonts w:ascii="Times New Roman" w:eastAsia="Times New Roman" w:hAnsi="Times New Roman" w:cs="Times New Roman"/>
          <w:color w:val="000000"/>
        </w:rPr>
        <w:t> was conducted in accordance with GAAP. When the auditor cannot give an unqualified opinion, it issues a </w:t>
      </w:r>
      <w:r w:rsidRPr="000F0F37">
        <w:rPr>
          <w:rFonts w:ascii="Times New Roman" w:eastAsia="Times New Roman" w:hAnsi="Times New Roman" w:cs="Times New Roman"/>
          <w:color w:val="0049A9"/>
        </w:rPr>
        <w:t>qualified opinion</w:t>
      </w:r>
      <w:r w:rsidRPr="000F0F37">
        <w:rPr>
          <w:rFonts w:ascii="Times New Roman" w:eastAsia="Times New Roman" w:hAnsi="Times New Roman" w:cs="Times New Roman"/>
          <w:color w:val="000000"/>
        </w:rPr>
        <w:t>, which lists the reasons for the auditor's concern about the company's financial statements and controls and the possible effects on the financial statements.</w:t>
      </w:r>
    </w:p>
    <w:p w:rsidR="00917D3F" w:rsidRPr="000F0F37" w:rsidRDefault="00917D3F" w:rsidP="00917D3F">
      <w:pPr>
        <w:shd w:val="clear" w:color="auto" w:fill="FFFFFF"/>
        <w:spacing w:before="100" w:beforeAutospacing="1" w:after="0" w:line="240" w:lineRule="auto"/>
        <w:ind w:hanging="30"/>
        <w:jc w:val="both"/>
        <w:outlineLvl w:val="1"/>
        <w:rPr>
          <w:rFonts w:ascii="Times New Roman" w:eastAsia="Times New Roman" w:hAnsi="Times New Roman" w:cs="Times New Roman"/>
          <w:b/>
          <w:bCs/>
          <w:color w:val="000000"/>
        </w:rPr>
      </w:pPr>
      <w:r w:rsidRPr="000F0F37">
        <w:rPr>
          <w:rFonts w:ascii="Times New Roman" w:eastAsia="Times New Roman" w:hAnsi="Times New Roman" w:cs="Times New Roman"/>
          <w:b/>
          <w:bCs/>
          <w:color w:val="000000"/>
        </w:rPr>
        <w:t>WHY IT MATTERS:</w:t>
      </w:r>
    </w:p>
    <w:p w:rsidR="00917D3F" w:rsidRPr="000F0F37" w:rsidRDefault="00917D3F" w:rsidP="00917D3F">
      <w:pPr>
        <w:shd w:val="clear" w:color="auto" w:fill="FFFFFF"/>
        <w:spacing w:before="100" w:beforeAutospacing="1" w:after="0" w:line="240" w:lineRule="auto"/>
        <w:jc w:val="both"/>
        <w:rPr>
          <w:rFonts w:ascii="Times New Roman" w:eastAsia="Times New Roman" w:hAnsi="Times New Roman" w:cs="Times New Roman"/>
          <w:color w:val="000000"/>
        </w:rPr>
      </w:pPr>
      <w:r w:rsidRPr="000F0F37">
        <w:rPr>
          <w:rFonts w:ascii="Times New Roman" w:eastAsia="Times New Roman" w:hAnsi="Times New Roman" w:cs="Times New Roman"/>
          <w:color w:val="000000"/>
        </w:rPr>
        <w:lastRenderedPageBreak/>
        <w:t>An audit's objective is to help the auditor form an opinion of the accuracy and fairness of a company's financial statements. This is done for the sake of the shareholders, regulatory authorities, lenders and other people with an interest in the health of the company.</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Performing an external audit of financial statements is required by law for a publically listed company. It is also an effective assessment tool for companies seeking funding or who just want to improve their internal controls. An external auditor, after obtaining sufficient audit evidence, issues an audit report that expresses his opinion about the fairness of the financial position and financial performance of the entity. There are generally four types of audit opinions rendered in accounting.</w:t>
      </w:r>
    </w:p>
    <w:p w:rsidR="00917D3F" w:rsidRPr="000F0F37" w:rsidRDefault="00917D3F" w:rsidP="00917D3F">
      <w:pPr>
        <w:spacing w:after="0" w:line="240" w:lineRule="auto"/>
        <w:jc w:val="both"/>
        <w:rPr>
          <w:rFonts w:ascii="Times New Roman" w:eastAsia="Times New Roman" w:hAnsi="Times New Roman" w:cs="Times New Roman"/>
        </w:rPr>
      </w:pP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Unqualified Opinion</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An unqualified opinion means that the report is clean. It is usually expressed when auditors determine that the financial statements of the organization are presented fairly or give true and fair view of the entity’s operations, in accordance with the applicable financial reporting framework. It is considered by many professionals as equivalent to a patient's "clean bill of health,” hence the term "clean opinion," Interestingly, there are limitations to the cleanliness of audit reports, because auditors can merely provide reasonable assurance and can't render absolute assurance on financial position and performance.</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Qualified Opinion</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Qualified opinions are expressed when auditors conclude that they can't express unqualified opinions, and the effects of disagreements with the organization's management or limitation of scope is not so pervasive and material as to require adverse opinions or disclaimers of opinions. It is expressed when auditors take exception to a certain accounting application or are unable to minimize the risk of potential misstatements by their audit procedures.</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 xml:space="preserve"> </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Disclaimer Opinion</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When auditors can't express an opinion, they give a disclaimer. This typically occurs when the organization limits the auditors. For example, the company may, for whatever reason, prevent the auditors from performing a specific audit procedure. Auditors also may not be able to render an opinion because of circumstances beyond their control. For example, the audit might have started after the company completed its inventory processes, which means the auditors did not actually observe the inventory. Other instances when auditors may not be able to render an opinion include when books of accounts are not appropriately maintained and when the auditors are unable to perform procedures they believe are necessary.</w:t>
      </w:r>
    </w:p>
    <w:p w:rsidR="00917D3F" w:rsidRPr="000F0F37" w:rsidRDefault="00917D3F" w:rsidP="00917D3F">
      <w:pPr>
        <w:spacing w:after="0" w:line="240" w:lineRule="auto"/>
        <w:jc w:val="both"/>
        <w:rPr>
          <w:rFonts w:ascii="Times New Roman" w:eastAsia="Times New Roman" w:hAnsi="Times New Roman" w:cs="Times New Roman"/>
        </w:rPr>
      </w:pP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Adverse Opinion</w:t>
      </w:r>
    </w:p>
    <w:p w:rsidR="00917D3F" w:rsidRPr="000F0F37" w:rsidRDefault="00917D3F" w:rsidP="00917D3F">
      <w:pPr>
        <w:spacing w:after="0" w:line="240" w:lineRule="auto"/>
        <w:jc w:val="both"/>
        <w:rPr>
          <w:rFonts w:ascii="Times New Roman" w:eastAsia="Times New Roman" w:hAnsi="Times New Roman" w:cs="Times New Roman"/>
        </w:rPr>
      </w:pPr>
      <w:r w:rsidRPr="000F0F37">
        <w:rPr>
          <w:rFonts w:ascii="Times New Roman" w:eastAsia="Times New Roman" w:hAnsi="Times New Roman" w:cs="Times New Roman"/>
        </w:rPr>
        <w:t>When there is a conflict between the auditor and the organization's management, and the effects of this conflict are high enough to impact the decisions of the users of the financial statements, the auditor may need to take an action more severe than to give a qualified opinion. Misleading or incomplete financial statements also could lead auditors to give an adverse opinion. This opinion typically states that the financial statements are not representative of the actual position or performance of the company’s finances. The conflict might be based on the use of an accounting policy that is not acceptable, the method by which they are applied, or the calculation of the accounting estimates made by the organization.</w:t>
      </w:r>
    </w:p>
    <w:p w:rsidR="00917D3F" w:rsidRPr="00AD1F37" w:rsidRDefault="00917D3F" w:rsidP="00917D3F">
      <w:pPr>
        <w:shd w:val="clear" w:color="auto" w:fill="FFFFFF"/>
        <w:spacing w:after="0" w:line="240" w:lineRule="auto"/>
        <w:jc w:val="both"/>
        <w:outlineLvl w:val="0"/>
        <w:rPr>
          <w:rFonts w:ascii="Times New Roman" w:eastAsia="Times New Roman" w:hAnsi="Times New Roman" w:cs="Times New Roman"/>
          <w:b/>
          <w:bCs/>
          <w:color w:val="444444"/>
          <w:spacing w:val="15"/>
          <w:kern w:val="36"/>
        </w:rPr>
      </w:pPr>
      <w:r w:rsidRPr="00AD1F37">
        <w:rPr>
          <w:rFonts w:ascii="Times New Roman" w:eastAsia="Times New Roman" w:hAnsi="Times New Roman" w:cs="Times New Roman"/>
          <w:b/>
          <w:bCs/>
          <w:color w:val="444444"/>
          <w:spacing w:val="15"/>
          <w:kern w:val="36"/>
        </w:rPr>
        <w:t>Importance of Accounting Policies</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Accounting policies are important to any business to maintain consistency and to set up a standard for decision-making. Based on policies, procedures are developed and followed, including paying bills, cash management and budgeting. Accounting policies are usually approved by top management and do not change much throughout the years. They are developed for long-term use, reflecting a firms’ values and ethics. Accounting policies are not the same as accounting principles. Accounting principles are the rules, and accounting policies are how a firm adheres to these rules.</w:t>
      </w:r>
    </w:p>
    <w:p w:rsidR="00917D3F" w:rsidRPr="00AD1F37" w:rsidRDefault="00917D3F" w:rsidP="00917D3F">
      <w:pPr>
        <w:pBdr>
          <w:bottom w:val="single" w:sz="18" w:space="0" w:color="37C7FB"/>
        </w:pBdr>
        <w:shd w:val="clear" w:color="auto" w:fill="FFFFFF"/>
        <w:spacing w:before="300" w:after="0" w:line="240" w:lineRule="auto"/>
        <w:jc w:val="both"/>
        <w:outlineLvl w:val="1"/>
        <w:rPr>
          <w:rFonts w:ascii="Times New Roman" w:eastAsia="Times New Roman" w:hAnsi="Times New Roman" w:cs="Times New Roman"/>
          <w:color w:val="444444"/>
        </w:rPr>
      </w:pPr>
      <w:r w:rsidRPr="00AD1F37">
        <w:rPr>
          <w:rFonts w:ascii="Times New Roman" w:eastAsia="Times New Roman" w:hAnsi="Times New Roman" w:cs="Times New Roman"/>
          <w:color w:val="444444"/>
        </w:rPr>
        <w:lastRenderedPageBreak/>
        <w:t>Significance</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Policies in the area of accounting maintain standardization across the board and are used as disclosures in audited financial statements. For example, a retail firm may use the First In, First Out method as a policy on inventory and sales. That policy must be used consistently and disclosed in the footnotes of financial statements. Disclosure of accounting policies helps readers in better interpreting a company's financial situation. Accounting principles can be very general at times, so policies can be very important. A review of a specific company's accounting policies can indicate whether management is conservative or aggressive when reporting earnings.</w:t>
      </w:r>
    </w:p>
    <w:p w:rsidR="00917D3F" w:rsidRPr="00AD1F37" w:rsidRDefault="00917D3F" w:rsidP="00917D3F">
      <w:pPr>
        <w:pBdr>
          <w:bottom w:val="single" w:sz="18" w:space="0" w:color="37C7FB"/>
        </w:pBdr>
        <w:shd w:val="clear" w:color="auto" w:fill="FFFFFF"/>
        <w:spacing w:before="300" w:after="0" w:line="240" w:lineRule="auto"/>
        <w:jc w:val="both"/>
        <w:outlineLvl w:val="1"/>
        <w:rPr>
          <w:rFonts w:ascii="Times New Roman" w:eastAsia="Times New Roman" w:hAnsi="Times New Roman" w:cs="Times New Roman"/>
          <w:color w:val="444444"/>
        </w:rPr>
      </w:pPr>
      <w:r w:rsidRPr="00AD1F37">
        <w:rPr>
          <w:rFonts w:ascii="Times New Roman" w:eastAsia="Times New Roman" w:hAnsi="Times New Roman" w:cs="Times New Roman"/>
          <w:color w:val="444444"/>
        </w:rPr>
        <w:t>Types</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Accounting policies can be about any financial matter, such as consolidation of accounts, depreciation methods, goodwill, inventory pricing and research and development costs. In the non-profit sector, spending policies have become popular, especially when endowments are present. Policies may vary with individual industries and sectors.</w:t>
      </w:r>
    </w:p>
    <w:p w:rsidR="00917D3F" w:rsidRPr="00AD1F37" w:rsidRDefault="00917D3F" w:rsidP="00917D3F">
      <w:pPr>
        <w:pBdr>
          <w:bottom w:val="single" w:sz="18" w:space="0" w:color="37C7FB"/>
        </w:pBdr>
        <w:shd w:val="clear" w:color="auto" w:fill="FFFFFF"/>
        <w:spacing w:before="300" w:after="0" w:line="240" w:lineRule="auto"/>
        <w:jc w:val="both"/>
        <w:outlineLvl w:val="1"/>
        <w:rPr>
          <w:rFonts w:ascii="Times New Roman" w:eastAsia="Times New Roman" w:hAnsi="Times New Roman" w:cs="Times New Roman"/>
          <w:color w:val="444444"/>
        </w:rPr>
      </w:pPr>
      <w:r w:rsidRPr="00AD1F37">
        <w:rPr>
          <w:rFonts w:ascii="Times New Roman" w:eastAsia="Times New Roman" w:hAnsi="Times New Roman" w:cs="Times New Roman"/>
          <w:color w:val="444444"/>
        </w:rPr>
        <w:t>Mandatory Policies</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Many policies are not optional, but mandatory, especially if you are dealing with a public firm. The Securities and Exchange Commission requires full disclosure of policies regarding items that involve estimations and that are material to the financial statements. The Sarbanes-Oxley Act of 2002 spearheaded many policies, for example that executives should not take loans from the company. Based on this act, many firms now have a whistle-blower policy where employees can call in reporting possible fraud. You must have certain policies in place to avoid trouble with auditors and government.</w:t>
      </w:r>
    </w:p>
    <w:p w:rsidR="00917D3F" w:rsidRPr="00AD1F37" w:rsidRDefault="00917D3F" w:rsidP="00917D3F">
      <w:pPr>
        <w:pBdr>
          <w:bottom w:val="single" w:sz="18" w:space="0" w:color="37C7FB"/>
        </w:pBdr>
        <w:shd w:val="clear" w:color="auto" w:fill="FFFFFF"/>
        <w:spacing w:before="300" w:after="0" w:line="240" w:lineRule="auto"/>
        <w:jc w:val="both"/>
        <w:outlineLvl w:val="1"/>
        <w:rPr>
          <w:rFonts w:ascii="Times New Roman" w:eastAsia="Times New Roman" w:hAnsi="Times New Roman" w:cs="Times New Roman"/>
          <w:color w:val="444444"/>
        </w:rPr>
      </w:pPr>
      <w:r w:rsidRPr="00AD1F37">
        <w:rPr>
          <w:rFonts w:ascii="Times New Roman" w:eastAsia="Times New Roman" w:hAnsi="Times New Roman" w:cs="Times New Roman"/>
          <w:color w:val="444444"/>
        </w:rPr>
        <w:t>Internal Controls</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Having policies on internal controls is an important part of the accounting process as it helps prevent losses and misuse of assets. Segregation of duties is usually part of internal control policy. For example, a person handling live checks and money shouldn't be responsible for booking them in an accounts receivable system. The point is to create a system of checks and balances backed up by a policy.</w:t>
      </w:r>
    </w:p>
    <w:p w:rsidR="00917D3F" w:rsidRPr="00AD1F37" w:rsidRDefault="00917D3F" w:rsidP="00917D3F">
      <w:pPr>
        <w:pBdr>
          <w:bottom w:val="single" w:sz="18" w:space="0" w:color="37C7FB"/>
        </w:pBdr>
        <w:shd w:val="clear" w:color="auto" w:fill="FFFFFF"/>
        <w:spacing w:before="300" w:after="0" w:line="240" w:lineRule="auto"/>
        <w:jc w:val="both"/>
        <w:outlineLvl w:val="1"/>
        <w:rPr>
          <w:rFonts w:ascii="Times New Roman" w:eastAsia="Times New Roman" w:hAnsi="Times New Roman" w:cs="Times New Roman"/>
          <w:color w:val="444444"/>
        </w:rPr>
      </w:pPr>
      <w:r w:rsidRPr="00AD1F37">
        <w:rPr>
          <w:rFonts w:ascii="Times New Roman" w:eastAsia="Times New Roman" w:hAnsi="Times New Roman" w:cs="Times New Roman"/>
          <w:color w:val="444444"/>
        </w:rPr>
        <w:t>Considerations</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International Financial Reporting Standards (IFRS) is a new accounting system developed by the International Accounting Standards Board to make the American system and the European system similar. Many firms are migrating into this new system, most often requiring a policy change and disclosures in the financial statements.</w:t>
      </w:r>
    </w:p>
    <w:p w:rsidR="00917D3F" w:rsidRPr="00AD1F37" w:rsidRDefault="00917D3F" w:rsidP="00917D3F">
      <w:pPr>
        <w:shd w:val="clear" w:color="auto" w:fill="FFFFFF"/>
        <w:spacing w:after="0" w:line="240" w:lineRule="auto"/>
        <w:jc w:val="both"/>
        <w:rPr>
          <w:rFonts w:ascii="Times New Roman" w:eastAsia="Times New Roman" w:hAnsi="Times New Roman" w:cs="Times New Roman"/>
          <w:color w:val="000000"/>
        </w:rPr>
      </w:pPr>
      <w:r w:rsidRPr="00AD1F37">
        <w:rPr>
          <w:rFonts w:ascii="Times New Roman" w:eastAsia="Times New Roman" w:hAnsi="Times New Roman" w:cs="Times New Roman"/>
          <w:color w:val="000000"/>
        </w:rPr>
        <w:t>In large firms and governments, there is a person or even a department in charge of policies, including accounting policies. Usually a CFO or a Finance Director proposes a policy and then it is approved by a board executive or finance committee. It's a serious process as policies affect an entire company.</w:t>
      </w:r>
    </w:p>
    <w:p w:rsidR="00917D3F" w:rsidRDefault="00917D3F" w:rsidP="00917D3F">
      <w:pPr>
        <w:shd w:val="clear" w:color="auto" w:fill="FFFFFF"/>
        <w:spacing w:after="0" w:line="240" w:lineRule="auto"/>
        <w:jc w:val="both"/>
        <w:textAlignment w:val="baseline"/>
        <w:rPr>
          <w:rFonts w:ascii="Times New Roman" w:eastAsia="Times New Roman" w:hAnsi="Times New Roman" w:cs="Times New Roman"/>
          <w:b/>
          <w:color w:val="222222"/>
        </w:rPr>
      </w:pPr>
    </w:p>
    <w:p w:rsidR="00917D3F" w:rsidRPr="000F0F37" w:rsidRDefault="00917D3F" w:rsidP="00917D3F">
      <w:pPr>
        <w:shd w:val="clear" w:color="auto" w:fill="FFFFFF"/>
        <w:spacing w:after="0" w:line="240" w:lineRule="auto"/>
        <w:jc w:val="both"/>
        <w:textAlignment w:val="baseline"/>
        <w:rPr>
          <w:rFonts w:ascii="Times New Roman" w:eastAsia="Times New Roman" w:hAnsi="Times New Roman" w:cs="Times New Roman"/>
          <w:b/>
          <w:color w:val="222222"/>
        </w:rPr>
      </w:pPr>
      <w:r w:rsidRPr="000F0F37">
        <w:rPr>
          <w:rFonts w:ascii="Times New Roman" w:eastAsia="Times New Roman" w:hAnsi="Times New Roman" w:cs="Times New Roman"/>
          <w:b/>
          <w:color w:val="222222"/>
        </w:rPr>
        <w:t>IMPORTANCE OF NOTES TO THE ACCOUNTS</w:t>
      </w:r>
    </w:p>
    <w:p w:rsidR="00917D3F" w:rsidRPr="00AD1F37" w:rsidRDefault="00917D3F" w:rsidP="00917D3F">
      <w:pPr>
        <w:shd w:val="clear" w:color="auto" w:fill="FFFFFF"/>
        <w:spacing w:after="0" w:line="240" w:lineRule="auto"/>
        <w:jc w:val="both"/>
        <w:textAlignment w:val="baseline"/>
        <w:rPr>
          <w:rFonts w:ascii="Times New Roman" w:eastAsia="Times New Roman" w:hAnsi="Times New Roman" w:cs="Times New Roman"/>
          <w:color w:val="222222"/>
        </w:rPr>
      </w:pPr>
      <w:r w:rsidRPr="00AD1F37">
        <w:rPr>
          <w:rFonts w:ascii="Times New Roman" w:eastAsia="Times New Roman" w:hAnsi="Times New Roman" w:cs="Times New Roman"/>
          <w:color w:val="222222"/>
        </w:rPr>
        <w:t>Notes, also known as footnotes, are important in accounting because they provide additional information regarding methodology, valuation, time period and myriad other calculation nuances. Financial statements and reports provide a uniform framework for evaluating sales, net income, cash flow, assets, liabilities and stockholder equity. There are many different ways these accounts can be interpreted and valued based on both the business and industry. Notes provide an explanation for how the numbers in the financial statement, or report, are calculated.</w:t>
      </w:r>
    </w:p>
    <w:p w:rsidR="00917D3F" w:rsidRPr="00AD1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AD1F37">
        <w:rPr>
          <w:rFonts w:ascii="Times New Roman" w:eastAsia="Times New Roman" w:hAnsi="Times New Roman" w:cs="Times New Roman"/>
          <w:b/>
          <w:color w:val="000000"/>
        </w:rPr>
        <w:t>Notes</w:t>
      </w:r>
    </w:p>
    <w:p w:rsidR="00917D3F" w:rsidRPr="00AD1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AD1F37">
        <w:rPr>
          <w:rFonts w:ascii="Times New Roman" w:eastAsia="Times New Roman" w:hAnsi="Times New Roman" w:cs="Times New Roman"/>
          <w:color w:val="222222"/>
        </w:rPr>
        <w:lastRenderedPageBreak/>
        <w:t>Notes provide information about accounting policies, the use of accounting principles, accounting changes, non-monetary transactions, fair value, business combinations, revenue recognition, commitments and contingencies of a legal and financial nature, risks and uncertainties. Accountants use estimates to determine many of these amounts. These estimates are based on reasonable assumptions. The financial statements themselves are filled with assumptions, however. Part of accounting is being able to tell a financial story, and the notes provide the accountant with the level of detail needed to communicate the full story.</w:t>
      </w:r>
    </w:p>
    <w:p w:rsidR="00917D3F" w:rsidRPr="00AD1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AD1F37">
        <w:rPr>
          <w:rFonts w:ascii="Times New Roman" w:eastAsia="Times New Roman" w:hAnsi="Times New Roman" w:cs="Times New Roman"/>
          <w:b/>
          <w:color w:val="000000"/>
        </w:rPr>
        <w:t>Explaining Accrual-Based Accounting</w:t>
      </w:r>
    </w:p>
    <w:p w:rsidR="00917D3F" w:rsidRPr="00AD1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AD1F37">
        <w:rPr>
          <w:rFonts w:ascii="Times New Roman" w:eastAsia="Times New Roman" w:hAnsi="Times New Roman" w:cs="Times New Roman"/>
          <w:color w:val="222222"/>
        </w:rPr>
        <w:t>Financial accounting is primarily concerned with matching revenues and costs to the period in which they were incurred, not tracking for net income for tax purposes. As a result, there are often differences between the cash flow statement and the income statement. An accrual is the accounting name for a revenue or cost adjustment into another time period. These adjustments can manipulate earnings and are critical for analysts, bankers and investors to fully understand how earnings are calculated, which is why explanations are often provided in the notes.</w:t>
      </w:r>
    </w:p>
    <w:p w:rsidR="00917D3F" w:rsidRPr="00AD1F37" w:rsidRDefault="00917D3F" w:rsidP="00917D3F">
      <w:pPr>
        <w:shd w:val="clear" w:color="auto" w:fill="FFFFFF"/>
        <w:spacing w:after="0" w:line="240" w:lineRule="auto"/>
        <w:jc w:val="both"/>
        <w:textAlignment w:val="baseline"/>
        <w:outlineLvl w:val="1"/>
        <w:rPr>
          <w:rFonts w:ascii="Times New Roman" w:eastAsia="Times New Roman" w:hAnsi="Times New Roman" w:cs="Times New Roman"/>
          <w:b/>
          <w:color w:val="000000"/>
        </w:rPr>
      </w:pPr>
      <w:r w:rsidRPr="00AD1F37">
        <w:rPr>
          <w:rFonts w:ascii="Times New Roman" w:eastAsia="Times New Roman" w:hAnsi="Times New Roman" w:cs="Times New Roman"/>
          <w:b/>
          <w:color w:val="000000"/>
        </w:rPr>
        <w:t xml:space="preserve">Cash Taxes </w:t>
      </w:r>
      <w:r w:rsidR="00E53FED" w:rsidRPr="00AD1F37">
        <w:rPr>
          <w:rFonts w:ascii="Times New Roman" w:eastAsia="Times New Roman" w:hAnsi="Times New Roman" w:cs="Times New Roman"/>
          <w:b/>
          <w:color w:val="000000"/>
        </w:rPr>
        <w:t>vs</w:t>
      </w:r>
      <w:r w:rsidRPr="00AD1F37">
        <w:rPr>
          <w:rFonts w:ascii="Times New Roman" w:eastAsia="Times New Roman" w:hAnsi="Times New Roman" w:cs="Times New Roman"/>
          <w:b/>
          <w:color w:val="000000"/>
        </w:rPr>
        <w:t>. Income Tax Expense</w:t>
      </w:r>
    </w:p>
    <w:p w:rsidR="00917D3F" w:rsidRPr="00AD1F37" w:rsidRDefault="00917D3F" w:rsidP="00917D3F">
      <w:pPr>
        <w:shd w:val="clear" w:color="auto" w:fill="FFFFFF"/>
        <w:spacing w:before="135" w:after="0" w:line="240" w:lineRule="auto"/>
        <w:jc w:val="both"/>
        <w:textAlignment w:val="baseline"/>
        <w:rPr>
          <w:rFonts w:ascii="Times New Roman" w:eastAsia="Times New Roman" w:hAnsi="Times New Roman" w:cs="Times New Roman"/>
          <w:color w:val="222222"/>
        </w:rPr>
      </w:pPr>
      <w:r w:rsidRPr="00AD1F37">
        <w:rPr>
          <w:rFonts w:ascii="Times New Roman" w:eastAsia="Times New Roman" w:hAnsi="Times New Roman" w:cs="Times New Roman"/>
          <w:color w:val="222222"/>
        </w:rPr>
        <w:t>Income tax expense is a line item on the income statement. Like much of accounting, income tax expense is only a provision or an estimate based on the calculation of net income. Net income itself is calculated by deducting a host of estimated expenses from revenues. As a result, the actual cash paid for taxes may differ from the income tax provision companies report on their income statement. The footnotes provide a way for the company to reconcile the difference between the two.</w:t>
      </w:r>
    </w:p>
    <w:p w:rsidR="00917D3F" w:rsidRPr="000C0811" w:rsidRDefault="00917D3F" w:rsidP="00917D3F">
      <w:pPr>
        <w:jc w:val="both"/>
        <w:rPr>
          <w:rFonts w:ascii="Times New Roman" w:eastAsia="Times New Roman" w:hAnsi="Times New Roman" w:cs="Times New Roman"/>
          <w:sz w:val="24"/>
          <w:szCs w:val="24"/>
        </w:rPr>
      </w:pPr>
    </w:p>
    <w:p w:rsidR="00917D3F" w:rsidRPr="000C0811" w:rsidRDefault="00917D3F" w:rsidP="00872B24">
      <w:pPr>
        <w:ind w:left="720"/>
        <w:jc w:val="both"/>
        <w:rPr>
          <w:rFonts w:ascii="Times New Roman" w:eastAsia="Times New Roman" w:hAnsi="Times New Roman" w:cs="Times New Roman"/>
          <w:sz w:val="24"/>
          <w:szCs w:val="24"/>
        </w:rPr>
      </w:pPr>
    </w:p>
    <w:p w:rsidR="00976044" w:rsidRDefault="00976044" w:rsidP="00872B24">
      <w:pPr>
        <w:spacing w:after="7" w:line="257" w:lineRule="auto"/>
        <w:ind w:left="766" w:right="546"/>
        <w:jc w:val="both"/>
        <w:rPr>
          <w:rFonts w:ascii="Arial" w:hAnsi="Arial" w:cs="Arial"/>
        </w:rPr>
      </w:pPr>
    </w:p>
    <w:p w:rsidR="00D0123A" w:rsidRPr="00976044" w:rsidRDefault="00976044" w:rsidP="00976044">
      <w:pPr>
        <w:tabs>
          <w:tab w:val="left" w:pos="3645"/>
        </w:tabs>
        <w:rPr>
          <w:rFonts w:ascii="Arial" w:hAnsi="Arial" w:cs="Arial"/>
          <w:b/>
        </w:rPr>
      </w:pPr>
      <w:bookmarkStart w:id="0" w:name="_GoBack"/>
      <w:bookmarkEnd w:id="0"/>
      <w:r>
        <w:rPr>
          <w:rFonts w:ascii="Arial" w:hAnsi="Arial" w:cs="Arial"/>
        </w:rPr>
        <w:tab/>
      </w:r>
      <w:r w:rsidRPr="00976044">
        <w:rPr>
          <w:rFonts w:ascii="Arial" w:hAnsi="Arial" w:cs="Arial"/>
          <w:b/>
        </w:rPr>
        <w:t xml:space="preserve">   </w:t>
      </w:r>
      <w:r>
        <w:rPr>
          <w:rFonts w:ascii="Arial" w:hAnsi="Arial" w:cs="Arial"/>
          <w:b/>
        </w:rPr>
        <w:t xml:space="preserve">    </w:t>
      </w:r>
      <w:r w:rsidRPr="00976044">
        <w:rPr>
          <w:rFonts w:ascii="Arial" w:hAnsi="Arial" w:cs="Arial"/>
          <w:b/>
        </w:rPr>
        <w:t xml:space="preserve"> THE END </w:t>
      </w:r>
    </w:p>
    <w:sectPr w:rsidR="00D0123A" w:rsidRPr="00976044" w:rsidSect="009C290F">
      <w:headerReference w:type="default" r:id="rId12"/>
      <w:footerReference w:type="default" r:id="rId13"/>
      <w:pgSz w:w="12240" w:h="15840"/>
      <w:pgMar w:top="1135" w:right="1440" w:bottom="568"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A91" w:rsidRDefault="004E5A91" w:rsidP="00CA1F0D">
      <w:pPr>
        <w:spacing w:after="0" w:line="240" w:lineRule="auto"/>
      </w:pPr>
      <w:r>
        <w:separator/>
      </w:r>
    </w:p>
  </w:endnote>
  <w:endnote w:type="continuationSeparator" w:id="0">
    <w:p w:rsidR="004E5A91" w:rsidRDefault="004E5A91" w:rsidP="00CA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8705394"/>
      <w:docPartObj>
        <w:docPartGallery w:val="Page Numbers (Bottom of Page)"/>
        <w:docPartUnique/>
      </w:docPartObj>
    </w:sdtPr>
    <w:sdtEndPr/>
    <w:sdtContent>
      <w:sdt>
        <w:sdtPr>
          <w:id w:val="98381352"/>
          <w:docPartObj>
            <w:docPartGallery w:val="Page Numbers (Top of Page)"/>
            <w:docPartUnique/>
          </w:docPartObj>
        </w:sdtPr>
        <w:sdtEndPr/>
        <w:sdtContent>
          <w:p w:rsidR="0080374C" w:rsidRDefault="0080374C" w:rsidP="008C4500">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sidR="00E53FED">
              <w:rPr>
                <w:b/>
                <w:bCs/>
                <w:noProof/>
              </w:rPr>
              <w:t>25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53FED">
              <w:rPr>
                <w:b/>
                <w:bCs/>
                <w:noProof/>
              </w:rPr>
              <w:t>25</w:t>
            </w:r>
            <w:r>
              <w:rPr>
                <w:b/>
                <w:bCs/>
                <w:sz w:val="24"/>
                <w:szCs w:val="24"/>
              </w:rPr>
              <w:fldChar w:fldCharType="end"/>
            </w:r>
          </w:p>
        </w:sdtContent>
      </w:sdt>
    </w:sdtContent>
  </w:sdt>
  <w:p w:rsidR="0080374C" w:rsidRDefault="00803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A91" w:rsidRDefault="004E5A91" w:rsidP="00CA1F0D">
      <w:pPr>
        <w:spacing w:after="0" w:line="240" w:lineRule="auto"/>
      </w:pPr>
      <w:r>
        <w:separator/>
      </w:r>
    </w:p>
  </w:footnote>
  <w:footnote w:type="continuationSeparator" w:id="0">
    <w:p w:rsidR="004E5A91" w:rsidRDefault="004E5A91" w:rsidP="00CA1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74C" w:rsidRDefault="0080374C" w:rsidP="000802A1">
    <w:pPr>
      <w:pStyle w:val="Header"/>
      <w:jc w:val="center"/>
    </w:pPr>
    <w:r>
      <w:rPr>
        <w:noProof/>
        <w:lang w:val="en-GB" w:eastAsia="en-GB"/>
      </w:rPr>
      <w:drawing>
        <wp:inline distT="0" distB="0" distL="0" distR="0">
          <wp:extent cx="3429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390525"/>
                  </a:xfrm>
                  <a:prstGeom prst="rect">
                    <a:avLst/>
                  </a:prstGeom>
                  <a:noFill/>
                  <a:ln>
                    <a:noFill/>
                  </a:ln>
                </pic:spPr>
              </pic:pic>
            </a:graphicData>
          </a:graphic>
        </wp:inline>
      </w:drawing>
    </w:r>
    <w:r>
      <w:rPr>
        <w:rFonts w:ascii="Berlin Sans FB Demi" w:hAnsi="Berlin Sans FB Demi"/>
        <w:noProof/>
        <w:lang w:val="en-GB" w:eastAsia="en-GB"/>
      </w:rPr>
      <w:drawing>
        <wp:inline distT="0" distB="0" distL="0" distR="0">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3475" cy="381000"/>
                  </a:xfrm>
                  <a:prstGeom prst="rect">
                    <a:avLst/>
                  </a:prstGeom>
                  <a:noFill/>
                  <a:ln>
                    <a:noFill/>
                  </a:ln>
                </pic:spPr>
              </pic:pic>
            </a:graphicData>
          </a:graphic>
        </wp:inline>
      </w:drawing>
    </w:r>
  </w:p>
  <w:p w:rsidR="0080374C" w:rsidRDefault="0080374C" w:rsidP="000802A1">
    <w:pPr>
      <w:pStyle w:val="Header"/>
      <w:rPr>
        <w:rFonts w:ascii="Berlin Sans FB Demi" w:hAnsi="Berlin Sans FB Demi"/>
      </w:rPr>
    </w:pPr>
    <w:r>
      <w:t xml:space="preserve"> </w:t>
    </w:r>
    <w:r>
      <w:rPr>
        <w:rFonts w:ascii="Berlin Sans FB Demi" w:hAnsi="Berlin Sans FB Demi"/>
      </w:rPr>
      <w:t xml:space="preserve"> </w:t>
    </w:r>
  </w:p>
  <w:p w:rsidR="0080374C" w:rsidRDefault="0080374C" w:rsidP="000802A1">
    <w:pPr>
      <w:pStyle w:val="Header"/>
      <w:jc w:val="center"/>
      <w:rPr>
        <w:rFonts w:ascii="Berlin Sans FB Demi" w:hAnsi="Berlin Sans FB Demi"/>
      </w:rPr>
    </w:pPr>
    <w:r>
      <w:rPr>
        <w:rFonts w:ascii="Berlin Sans FB Demi" w:hAnsi="Berlin Sans FB Demi"/>
      </w:rPr>
      <w:t>The Institute of Certified Public Accountants of Pakistan (ICPAP)</w:t>
    </w:r>
  </w:p>
  <w:p w:rsidR="0080374C" w:rsidRPr="000802A1" w:rsidRDefault="0080374C" w:rsidP="00080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E73CE"/>
    <w:multiLevelType w:val="hybridMultilevel"/>
    <w:tmpl w:val="EE3649B6"/>
    <w:lvl w:ilvl="0" w:tplc="33BE7D8A">
      <w:start w:val="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732E0CDA">
      <w:start w:val="1"/>
      <w:numFmt w:val="lowerRoman"/>
      <w:lvlRestart w:val="0"/>
      <w:lvlText w:val="%2."/>
      <w:lvlJc w:val="left"/>
      <w:pPr>
        <w:ind w:left="14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5B633BA">
      <w:start w:val="1"/>
      <w:numFmt w:val="lowerRoman"/>
      <w:lvlText w:val="%3"/>
      <w:lvlJc w:val="left"/>
      <w:pPr>
        <w:ind w:left="194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76CB310">
      <w:start w:val="1"/>
      <w:numFmt w:val="decimal"/>
      <w:lvlText w:val="%4"/>
      <w:lvlJc w:val="left"/>
      <w:pPr>
        <w:ind w:left="26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E1B8DFDC">
      <w:start w:val="1"/>
      <w:numFmt w:val="lowerLetter"/>
      <w:lvlText w:val="%5"/>
      <w:lvlJc w:val="left"/>
      <w:pPr>
        <w:ind w:left="33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BC2A23EA">
      <w:start w:val="1"/>
      <w:numFmt w:val="lowerRoman"/>
      <w:lvlText w:val="%6"/>
      <w:lvlJc w:val="left"/>
      <w:pPr>
        <w:ind w:left="41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3300ECBA">
      <w:start w:val="1"/>
      <w:numFmt w:val="decimal"/>
      <w:lvlText w:val="%7"/>
      <w:lvlJc w:val="left"/>
      <w:pPr>
        <w:ind w:left="48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5268F990">
      <w:start w:val="1"/>
      <w:numFmt w:val="lowerLetter"/>
      <w:lvlText w:val="%8"/>
      <w:lvlJc w:val="left"/>
      <w:pPr>
        <w:ind w:left="554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2BA5B6A">
      <w:start w:val="1"/>
      <w:numFmt w:val="lowerRoman"/>
      <w:lvlText w:val="%9"/>
      <w:lvlJc w:val="left"/>
      <w:pPr>
        <w:ind w:left="62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7C639A"/>
    <w:multiLevelType w:val="hybridMultilevel"/>
    <w:tmpl w:val="9CDC4BD6"/>
    <w:lvl w:ilvl="0" w:tplc="E8A6E3B8">
      <w:start w:val="1"/>
      <w:numFmt w:val="lowerLetter"/>
      <w:lvlText w:val="%1)"/>
      <w:lvlJc w:val="left"/>
      <w:pPr>
        <w:ind w:left="766"/>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1" w:tplc="BCE05058">
      <w:start w:val="1"/>
      <w:numFmt w:val="lowerLetter"/>
      <w:lvlText w:val="%2"/>
      <w:lvlJc w:val="left"/>
      <w:pPr>
        <w:ind w:left="144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2" w:tplc="912236DE">
      <w:start w:val="1"/>
      <w:numFmt w:val="lowerRoman"/>
      <w:lvlText w:val="%3"/>
      <w:lvlJc w:val="left"/>
      <w:pPr>
        <w:ind w:left="216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3" w:tplc="69905704">
      <w:start w:val="1"/>
      <w:numFmt w:val="decimal"/>
      <w:lvlText w:val="%4"/>
      <w:lvlJc w:val="left"/>
      <w:pPr>
        <w:ind w:left="288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4" w:tplc="B4547F94">
      <w:start w:val="1"/>
      <w:numFmt w:val="lowerLetter"/>
      <w:lvlText w:val="%5"/>
      <w:lvlJc w:val="left"/>
      <w:pPr>
        <w:ind w:left="360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5" w:tplc="F152998A">
      <w:start w:val="1"/>
      <w:numFmt w:val="lowerRoman"/>
      <w:lvlText w:val="%6"/>
      <w:lvlJc w:val="left"/>
      <w:pPr>
        <w:ind w:left="432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6" w:tplc="BF2C79AA">
      <w:start w:val="1"/>
      <w:numFmt w:val="decimal"/>
      <w:lvlText w:val="%7"/>
      <w:lvlJc w:val="left"/>
      <w:pPr>
        <w:ind w:left="504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7" w:tplc="0DF60FC0">
      <w:start w:val="1"/>
      <w:numFmt w:val="lowerLetter"/>
      <w:lvlText w:val="%8"/>
      <w:lvlJc w:val="left"/>
      <w:pPr>
        <w:ind w:left="576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lvl w:ilvl="8" w:tplc="97D68620">
      <w:start w:val="1"/>
      <w:numFmt w:val="lowerRoman"/>
      <w:lvlText w:val="%9"/>
      <w:lvlJc w:val="left"/>
      <w:pPr>
        <w:ind w:left="6480"/>
      </w:pPr>
      <w:rPr>
        <w:rFonts w:ascii="Book Antiqua" w:eastAsia="Book Antiqua" w:hAnsi="Book Antiqua" w:cs="Book Antiqua"/>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49E256A"/>
    <w:multiLevelType w:val="hybridMultilevel"/>
    <w:tmpl w:val="15301350"/>
    <w:lvl w:ilvl="0" w:tplc="64F69006">
      <w:start w:val="1"/>
      <w:numFmt w:val="upperLetter"/>
      <w:lvlText w:val="(%1)"/>
      <w:lvlJc w:val="left"/>
      <w:pPr>
        <w:ind w:left="720" w:hanging="360"/>
      </w:pPr>
      <w:rPr>
        <w:rFonts w:hint="default"/>
        <w:b/>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DF6593"/>
    <w:multiLevelType w:val="hybridMultilevel"/>
    <w:tmpl w:val="14DEECBA"/>
    <w:lvl w:ilvl="0" w:tplc="36E45394">
      <w:start w:val="1"/>
      <w:numFmt w:val="lowerRoman"/>
      <w:lvlText w:val="%1."/>
      <w:lvlJc w:val="left"/>
      <w:pPr>
        <w:ind w:left="83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B7FE2FBA">
      <w:start w:val="1"/>
      <w:numFmt w:val="lowerLetter"/>
      <w:lvlText w:val="%2)"/>
      <w:lvlJc w:val="left"/>
      <w:pPr>
        <w:ind w:left="76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47DAF748">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4976A82C">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1568BCA">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3244C93C">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8E306392">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7CE31C6">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1883DD8">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25D5414"/>
    <w:multiLevelType w:val="hybridMultilevel"/>
    <w:tmpl w:val="A170BBD0"/>
    <w:lvl w:ilvl="0" w:tplc="B2DA07C2">
      <w:start w:val="1"/>
      <w:numFmt w:val="lowerRoman"/>
      <w:lvlText w:val="%1."/>
      <w:lvlJc w:val="left"/>
      <w:pPr>
        <w:ind w:left="119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1700CBC4">
      <w:start w:val="1"/>
      <w:numFmt w:val="lowerLetter"/>
      <w:lvlText w:val="%2"/>
      <w:lvlJc w:val="left"/>
      <w:pPr>
        <w:ind w:left="163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A70AD404">
      <w:start w:val="1"/>
      <w:numFmt w:val="lowerRoman"/>
      <w:lvlText w:val="%3"/>
      <w:lvlJc w:val="left"/>
      <w:pPr>
        <w:ind w:left="235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4E9C3DEC">
      <w:start w:val="1"/>
      <w:numFmt w:val="decimal"/>
      <w:lvlText w:val="%4"/>
      <w:lvlJc w:val="left"/>
      <w:pPr>
        <w:ind w:left="30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D0CA583E">
      <w:start w:val="1"/>
      <w:numFmt w:val="lowerLetter"/>
      <w:lvlText w:val="%5"/>
      <w:lvlJc w:val="left"/>
      <w:pPr>
        <w:ind w:left="37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CAA24798">
      <w:start w:val="1"/>
      <w:numFmt w:val="lowerRoman"/>
      <w:lvlText w:val="%6"/>
      <w:lvlJc w:val="left"/>
      <w:pPr>
        <w:ind w:left="451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730AEB6">
      <w:start w:val="1"/>
      <w:numFmt w:val="decimal"/>
      <w:lvlText w:val="%7"/>
      <w:lvlJc w:val="left"/>
      <w:pPr>
        <w:ind w:left="523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05BC7A78">
      <w:start w:val="1"/>
      <w:numFmt w:val="lowerLetter"/>
      <w:lvlText w:val="%8"/>
      <w:lvlJc w:val="left"/>
      <w:pPr>
        <w:ind w:left="595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B3928072">
      <w:start w:val="1"/>
      <w:numFmt w:val="lowerRoman"/>
      <w:lvlText w:val="%9"/>
      <w:lvlJc w:val="left"/>
      <w:pPr>
        <w:ind w:left="66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2D2A90"/>
    <w:multiLevelType w:val="hybridMultilevel"/>
    <w:tmpl w:val="389C3116"/>
    <w:lvl w:ilvl="0" w:tplc="75CCB238">
      <w:start w:val="1"/>
      <w:numFmt w:val="lowerRoman"/>
      <w:lvlText w:val="%1."/>
      <w:lvlJc w:val="left"/>
      <w:pPr>
        <w:ind w:left="83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48A7860">
      <w:start w:val="1"/>
      <w:numFmt w:val="lowerLetter"/>
      <w:lvlText w:val="%2"/>
      <w:lvlJc w:val="left"/>
      <w:pPr>
        <w:ind w:left="12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CE279C4">
      <w:start w:val="1"/>
      <w:numFmt w:val="lowerRoman"/>
      <w:lvlText w:val="%3"/>
      <w:lvlJc w:val="left"/>
      <w:pPr>
        <w:ind w:left="19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9DE82F0">
      <w:start w:val="1"/>
      <w:numFmt w:val="decimal"/>
      <w:lvlText w:val="%4"/>
      <w:lvlJc w:val="left"/>
      <w:pPr>
        <w:ind w:left="26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C7B4CD86">
      <w:start w:val="1"/>
      <w:numFmt w:val="lowerLetter"/>
      <w:lvlText w:val="%5"/>
      <w:lvlJc w:val="left"/>
      <w:pPr>
        <w:ind w:left="34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22AA1B22">
      <w:start w:val="1"/>
      <w:numFmt w:val="lowerRoman"/>
      <w:lvlText w:val="%6"/>
      <w:lvlJc w:val="left"/>
      <w:pPr>
        <w:ind w:left="41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57D855D2">
      <w:start w:val="1"/>
      <w:numFmt w:val="decimal"/>
      <w:lvlText w:val="%7"/>
      <w:lvlJc w:val="left"/>
      <w:pPr>
        <w:ind w:left="48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E8A22566">
      <w:start w:val="1"/>
      <w:numFmt w:val="lowerLetter"/>
      <w:lvlText w:val="%8"/>
      <w:lvlJc w:val="left"/>
      <w:pPr>
        <w:ind w:left="55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21ECDA2E">
      <w:start w:val="1"/>
      <w:numFmt w:val="lowerRoman"/>
      <w:lvlText w:val="%9"/>
      <w:lvlJc w:val="left"/>
      <w:pPr>
        <w:ind w:left="62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5F20E1B"/>
    <w:multiLevelType w:val="hybridMultilevel"/>
    <w:tmpl w:val="BED2F9B2"/>
    <w:lvl w:ilvl="0" w:tplc="C1429B98">
      <w:start w:val="1"/>
      <w:numFmt w:val="lowerRoman"/>
      <w:lvlText w:val="%1."/>
      <w:lvlJc w:val="left"/>
      <w:pPr>
        <w:ind w:left="83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4E0F002">
      <w:start w:val="1"/>
      <w:numFmt w:val="lowerLetter"/>
      <w:lvlText w:val="%2"/>
      <w:lvlJc w:val="left"/>
      <w:pPr>
        <w:ind w:left="11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2BBA0546">
      <w:start w:val="1"/>
      <w:numFmt w:val="lowerRoman"/>
      <w:lvlText w:val="%3"/>
      <w:lvlJc w:val="left"/>
      <w:pPr>
        <w:ind w:left="19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A2FE86B4">
      <w:start w:val="1"/>
      <w:numFmt w:val="decimal"/>
      <w:lvlText w:val="%4"/>
      <w:lvlJc w:val="left"/>
      <w:pPr>
        <w:ind w:left="26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958A2EE">
      <w:start w:val="1"/>
      <w:numFmt w:val="lowerLetter"/>
      <w:lvlText w:val="%5"/>
      <w:lvlJc w:val="left"/>
      <w:pPr>
        <w:ind w:left="33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235CD18A">
      <w:start w:val="1"/>
      <w:numFmt w:val="lowerRoman"/>
      <w:lvlText w:val="%6"/>
      <w:lvlJc w:val="left"/>
      <w:pPr>
        <w:ind w:left="40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57C8141E">
      <w:start w:val="1"/>
      <w:numFmt w:val="decimal"/>
      <w:lvlText w:val="%7"/>
      <w:lvlJc w:val="left"/>
      <w:pPr>
        <w:ind w:left="47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3A1CB3C8">
      <w:start w:val="1"/>
      <w:numFmt w:val="lowerLetter"/>
      <w:lvlText w:val="%8"/>
      <w:lvlJc w:val="left"/>
      <w:pPr>
        <w:ind w:left="55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B25AB3C0">
      <w:start w:val="1"/>
      <w:numFmt w:val="lowerRoman"/>
      <w:lvlText w:val="%9"/>
      <w:lvlJc w:val="left"/>
      <w:pPr>
        <w:ind w:left="62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0F187C"/>
    <w:multiLevelType w:val="hybridMultilevel"/>
    <w:tmpl w:val="FB06C824"/>
    <w:lvl w:ilvl="0" w:tplc="CB2AC288">
      <w:start w:val="4"/>
      <w:numFmt w:val="lowerRoman"/>
      <w:lvlText w:val="%1."/>
      <w:lvlJc w:val="left"/>
      <w:pPr>
        <w:ind w:left="76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55A31AA">
      <w:start w:val="1"/>
      <w:numFmt w:val="lowerLetter"/>
      <w:lvlText w:val="%2"/>
      <w:lvlJc w:val="left"/>
      <w:pPr>
        <w:ind w:left="119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81ECD26">
      <w:start w:val="1"/>
      <w:numFmt w:val="lowerRoman"/>
      <w:lvlText w:val="%3"/>
      <w:lvlJc w:val="left"/>
      <w:pPr>
        <w:ind w:left="191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D39CB19A">
      <w:start w:val="1"/>
      <w:numFmt w:val="decimal"/>
      <w:lvlText w:val="%4"/>
      <w:lvlJc w:val="left"/>
      <w:pPr>
        <w:ind w:left="263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9006E3A">
      <w:start w:val="1"/>
      <w:numFmt w:val="lowerLetter"/>
      <w:lvlText w:val="%5"/>
      <w:lvlJc w:val="left"/>
      <w:pPr>
        <w:ind w:left="335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32D45D94">
      <w:start w:val="1"/>
      <w:numFmt w:val="lowerRoman"/>
      <w:lvlText w:val="%6"/>
      <w:lvlJc w:val="left"/>
      <w:pPr>
        <w:ind w:left="407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68B460DE">
      <w:start w:val="1"/>
      <w:numFmt w:val="decimal"/>
      <w:lvlText w:val="%7"/>
      <w:lvlJc w:val="left"/>
      <w:pPr>
        <w:ind w:left="479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B8277B6">
      <w:start w:val="1"/>
      <w:numFmt w:val="lowerLetter"/>
      <w:lvlText w:val="%8"/>
      <w:lvlJc w:val="left"/>
      <w:pPr>
        <w:ind w:left="551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FC6A1770">
      <w:start w:val="1"/>
      <w:numFmt w:val="lowerRoman"/>
      <w:lvlText w:val="%9"/>
      <w:lvlJc w:val="left"/>
      <w:pPr>
        <w:ind w:left="623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7404133"/>
    <w:multiLevelType w:val="hybridMultilevel"/>
    <w:tmpl w:val="12722024"/>
    <w:lvl w:ilvl="0" w:tplc="774AF58E">
      <w:start w:val="1"/>
      <w:numFmt w:val="lowerRoman"/>
      <w:lvlText w:val="%1."/>
      <w:lvlJc w:val="left"/>
      <w:pPr>
        <w:ind w:left="83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E57A3CAC">
      <w:start w:val="1"/>
      <w:numFmt w:val="lowerLetter"/>
      <w:lvlText w:val="%2"/>
      <w:lvlJc w:val="left"/>
      <w:pPr>
        <w:ind w:left="12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DCEE38BE">
      <w:start w:val="1"/>
      <w:numFmt w:val="lowerRoman"/>
      <w:lvlText w:val="%3"/>
      <w:lvlJc w:val="left"/>
      <w:pPr>
        <w:ind w:left="19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8B03ADC">
      <w:start w:val="1"/>
      <w:numFmt w:val="decimal"/>
      <w:lvlText w:val="%4"/>
      <w:lvlJc w:val="left"/>
      <w:pPr>
        <w:ind w:left="26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6D2EDC1A">
      <w:start w:val="1"/>
      <w:numFmt w:val="lowerLetter"/>
      <w:lvlText w:val="%5"/>
      <w:lvlJc w:val="left"/>
      <w:pPr>
        <w:ind w:left="34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A3C832A">
      <w:start w:val="1"/>
      <w:numFmt w:val="lowerRoman"/>
      <w:lvlText w:val="%6"/>
      <w:lvlJc w:val="left"/>
      <w:pPr>
        <w:ind w:left="41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703634EE">
      <w:start w:val="1"/>
      <w:numFmt w:val="decimal"/>
      <w:lvlText w:val="%7"/>
      <w:lvlJc w:val="left"/>
      <w:pPr>
        <w:ind w:left="48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F89C01DE">
      <w:start w:val="1"/>
      <w:numFmt w:val="lowerLetter"/>
      <w:lvlText w:val="%8"/>
      <w:lvlJc w:val="left"/>
      <w:pPr>
        <w:ind w:left="55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DAA68A82">
      <w:start w:val="1"/>
      <w:numFmt w:val="lowerRoman"/>
      <w:lvlText w:val="%9"/>
      <w:lvlJc w:val="left"/>
      <w:pPr>
        <w:ind w:left="62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D023496"/>
    <w:multiLevelType w:val="hybridMultilevel"/>
    <w:tmpl w:val="5DF0230E"/>
    <w:lvl w:ilvl="0" w:tplc="4C9A089E">
      <w:start w:val="1"/>
      <w:numFmt w:val="lowerRoman"/>
      <w:lvlText w:val="%1."/>
      <w:lvlJc w:val="left"/>
      <w:pPr>
        <w:ind w:left="835"/>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1390DE7A">
      <w:start w:val="1"/>
      <w:numFmt w:val="lowerLetter"/>
      <w:lvlText w:val="%2"/>
      <w:lvlJc w:val="left"/>
      <w:pPr>
        <w:ind w:left="121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85B8541A">
      <w:start w:val="1"/>
      <w:numFmt w:val="lowerRoman"/>
      <w:lvlText w:val="%3"/>
      <w:lvlJc w:val="left"/>
      <w:pPr>
        <w:ind w:left="193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D9C87658">
      <w:start w:val="1"/>
      <w:numFmt w:val="decimal"/>
      <w:lvlText w:val="%4"/>
      <w:lvlJc w:val="left"/>
      <w:pPr>
        <w:ind w:left="265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716A58FE">
      <w:start w:val="1"/>
      <w:numFmt w:val="lowerLetter"/>
      <w:lvlText w:val="%5"/>
      <w:lvlJc w:val="left"/>
      <w:pPr>
        <w:ind w:left="337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670A7CEE">
      <w:start w:val="1"/>
      <w:numFmt w:val="lowerRoman"/>
      <w:lvlText w:val="%6"/>
      <w:lvlJc w:val="left"/>
      <w:pPr>
        <w:ind w:left="409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4B2A17BC">
      <w:start w:val="1"/>
      <w:numFmt w:val="decimal"/>
      <w:lvlText w:val="%7"/>
      <w:lvlJc w:val="left"/>
      <w:pPr>
        <w:ind w:left="481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FC4C9BF2">
      <w:start w:val="1"/>
      <w:numFmt w:val="lowerLetter"/>
      <w:lvlText w:val="%8"/>
      <w:lvlJc w:val="left"/>
      <w:pPr>
        <w:ind w:left="553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13086BA4">
      <w:start w:val="1"/>
      <w:numFmt w:val="lowerRoman"/>
      <w:lvlText w:val="%9"/>
      <w:lvlJc w:val="left"/>
      <w:pPr>
        <w:ind w:left="625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F7C1E3C"/>
    <w:multiLevelType w:val="hybridMultilevel"/>
    <w:tmpl w:val="12FA82CE"/>
    <w:lvl w:ilvl="0" w:tplc="8BE41B52">
      <w:start w:val="1"/>
      <w:numFmt w:val="bullet"/>
      <w:lvlText w:val="-"/>
      <w:lvlJc w:val="left"/>
      <w:pPr>
        <w:ind w:left="7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6C637B2">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E540FE8">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81E5AD4">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F78AB7E">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DE1672">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36A9450">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6D4FCD8">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F481588">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11"/>
  </w:num>
  <w:num w:numId="3">
    <w:abstractNumId w:val="3"/>
  </w:num>
  <w:num w:numId="4">
    <w:abstractNumId w:val="9"/>
  </w:num>
  <w:num w:numId="5">
    <w:abstractNumId w:val="2"/>
  </w:num>
  <w:num w:numId="6">
    <w:abstractNumId w:val="10"/>
  </w:num>
  <w:num w:numId="7">
    <w:abstractNumId w:val="1"/>
  </w:num>
  <w:num w:numId="8">
    <w:abstractNumId w:val="4"/>
  </w:num>
  <w:num w:numId="9">
    <w:abstractNumId w:val="0"/>
  </w:num>
  <w:num w:numId="10">
    <w:abstractNumId w:val="6"/>
  </w:num>
  <w:num w:numId="11">
    <w:abstractNumId w:val="5"/>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4B"/>
    <w:rsid w:val="0000238E"/>
    <w:rsid w:val="00005B49"/>
    <w:rsid w:val="00011888"/>
    <w:rsid w:val="00014970"/>
    <w:rsid w:val="00066B2B"/>
    <w:rsid w:val="000802A1"/>
    <w:rsid w:val="000A0F12"/>
    <w:rsid w:val="000B2FAD"/>
    <w:rsid w:val="000B4573"/>
    <w:rsid w:val="000B6D3E"/>
    <w:rsid w:val="000C39D3"/>
    <w:rsid w:val="000C61B6"/>
    <w:rsid w:val="000D26A6"/>
    <w:rsid w:val="000F3589"/>
    <w:rsid w:val="00110321"/>
    <w:rsid w:val="00111FDC"/>
    <w:rsid w:val="00143E96"/>
    <w:rsid w:val="00152FAB"/>
    <w:rsid w:val="00170CF8"/>
    <w:rsid w:val="001721E2"/>
    <w:rsid w:val="001934BE"/>
    <w:rsid w:val="001B0EE1"/>
    <w:rsid w:val="001C3C8E"/>
    <w:rsid w:val="001D5E20"/>
    <w:rsid w:val="001E4112"/>
    <w:rsid w:val="001E65C1"/>
    <w:rsid w:val="001F105B"/>
    <w:rsid w:val="0020536B"/>
    <w:rsid w:val="002122C9"/>
    <w:rsid w:val="00215575"/>
    <w:rsid w:val="0022097C"/>
    <w:rsid w:val="00224D28"/>
    <w:rsid w:val="00231060"/>
    <w:rsid w:val="00231CBC"/>
    <w:rsid w:val="00252E76"/>
    <w:rsid w:val="00287D67"/>
    <w:rsid w:val="00295841"/>
    <w:rsid w:val="002A0DBB"/>
    <w:rsid w:val="002B6A23"/>
    <w:rsid w:val="002C54C5"/>
    <w:rsid w:val="002C5AF3"/>
    <w:rsid w:val="002D2501"/>
    <w:rsid w:val="002E64F1"/>
    <w:rsid w:val="002F1A6C"/>
    <w:rsid w:val="002F3113"/>
    <w:rsid w:val="003000B6"/>
    <w:rsid w:val="00313D7B"/>
    <w:rsid w:val="00321674"/>
    <w:rsid w:val="00330B07"/>
    <w:rsid w:val="00333455"/>
    <w:rsid w:val="003545BF"/>
    <w:rsid w:val="00354A69"/>
    <w:rsid w:val="00360E63"/>
    <w:rsid w:val="00364FAF"/>
    <w:rsid w:val="003754D8"/>
    <w:rsid w:val="00380992"/>
    <w:rsid w:val="003B1F1B"/>
    <w:rsid w:val="003B3378"/>
    <w:rsid w:val="003D1009"/>
    <w:rsid w:val="00406F44"/>
    <w:rsid w:val="0041122C"/>
    <w:rsid w:val="00413582"/>
    <w:rsid w:val="00422B5F"/>
    <w:rsid w:val="004260F4"/>
    <w:rsid w:val="004269ED"/>
    <w:rsid w:val="00433578"/>
    <w:rsid w:val="0043747A"/>
    <w:rsid w:val="00445DB6"/>
    <w:rsid w:val="00474DF6"/>
    <w:rsid w:val="004A5429"/>
    <w:rsid w:val="004B51EF"/>
    <w:rsid w:val="004C054B"/>
    <w:rsid w:val="004C287D"/>
    <w:rsid w:val="004D21DA"/>
    <w:rsid w:val="004E3535"/>
    <w:rsid w:val="004E5A91"/>
    <w:rsid w:val="004F39CA"/>
    <w:rsid w:val="00504FD2"/>
    <w:rsid w:val="00510BE2"/>
    <w:rsid w:val="00515E5F"/>
    <w:rsid w:val="00536D9D"/>
    <w:rsid w:val="00547F65"/>
    <w:rsid w:val="005524E2"/>
    <w:rsid w:val="005566E7"/>
    <w:rsid w:val="005676BB"/>
    <w:rsid w:val="005715EF"/>
    <w:rsid w:val="005D5427"/>
    <w:rsid w:val="0061565B"/>
    <w:rsid w:val="00616F60"/>
    <w:rsid w:val="006228AC"/>
    <w:rsid w:val="00627312"/>
    <w:rsid w:val="00632B97"/>
    <w:rsid w:val="00650433"/>
    <w:rsid w:val="00662C2A"/>
    <w:rsid w:val="00674C64"/>
    <w:rsid w:val="00677314"/>
    <w:rsid w:val="00682F64"/>
    <w:rsid w:val="00694538"/>
    <w:rsid w:val="00697B2D"/>
    <w:rsid w:val="006A677D"/>
    <w:rsid w:val="006C3588"/>
    <w:rsid w:val="006D3B88"/>
    <w:rsid w:val="0070422C"/>
    <w:rsid w:val="00711558"/>
    <w:rsid w:val="00721B5A"/>
    <w:rsid w:val="00736269"/>
    <w:rsid w:val="00741006"/>
    <w:rsid w:val="00744D9A"/>
    <w:rsid w:val="00774349"/>
    <w:rsid w:val="00795532"/>
    <w:rsid w:val="007A19A0"/>
    <w:rsid w:val="007A2B5E"/>
    <w:rsid w:val="007A7E5D"/>
    <w:rsid w:val="007B3E8A"/>
    <w:rsid w:val="007D2FC7"/>
    <w:rsid w:val="007E3D21"/>
    <w:rsid w:val="007E543E"/>
    <w:rsid w:val="007F0FC0"/>
    <w:rsid w:val="0080374C"/>
    <w:rsid w:val="00820DB3"/>
    <w:rsid w:val="00846A45"/>
    <w:rsid w:val="00846C60"/>
    <w:rsid w:val="008554CB"/>
    <w:rsid w:val="00872B24"/>
    <w:rsid w:val="00872E5F"/>
    <w:rsid w:val="008B09FB"/>
    <w:rsid w:val="008C1AE3"/>
    <w:rsid w:val="008C296A"/>
    <w:rsid w:val="008C361F"/>
    <w:rsid w:val="008C4500"/>
    <w:rsid w:val="008C53CD"/>
    <w:rsid w:val="00917D3F"/>
    <w:rsid w:val="00947942"/>
    <w:rsid w:val="00950D5E"/>
    <w:rsid w:val="00954C3D"/>
    <w:rsid w:val="00976044"/>
    <w:rsid w:val="009C0ACC"/>
    <w:rsid w:val="009C290F"/>
    <w:rsid w:val="009E1F1E"/>
    <w:rsid w:val="009F4C14"/>
    <w:rsid w:val="00A06FD2"/>
    <w:rsid w:val="00A12763"/>
    <w:rsid w:val="00A13245"/>
    <w:rsid w:val="00A36180"/>
    <w:rsid w:val="00A52B0D"/>
    <w:rsid w:val="00A52FF2"/>
    <w:rsid w:val="00A611DF"/>
    <w:rsid w:val="00A6298A"/>
    <w:rsid w:val="00A878AE"/>
    <w:rsid w:val="00AB3714"/>
    <w:rsid w:val="00AD5409"/>
    <w:rsid w:val="00AF5BE4"/>
    <w:rsid w:val="00AF6F15"/>
    <w:rsid w:val="00B01198"/>
    <w:rsid w:val="00B352C9"/>
    <w:rsid w:val="00B4040A"/>
    <w:rsid w:val="00B44645"/>
    <w:rsid w:val="00B6533A"/>
    <w:rsid w:val="00B7575B"/>
    <w:rsid w:val="00B771B1"/>
    <w:rsid w:val="00B871C1"/>
    <w:rsid w:val="00B91EE1"/>
    <w:rsid w:val="00BA043A"/>
    <w:rsid w:val="00BB4310"/>
    <w:rsid w:val="00BB4E75"/>
    <w:rsid w:val="00BC441B"/>
    <w:rsid w:val="00BC6B5A"/>
    <w:rsid w:val="00BC6F14"/>
    <w:rsid w:val="00BE0295"/>
    <w:rsid w:val="00C10DCC"/>
    <w:rsid w:val="00C235CA"/>
    <w:rsid w:val="00C3364F"/>
    <w:rsid w:val="00C51477"/>
    <w:rsid w:val="00C53F53"/>
    <w:rsid w:val="00C56AA4"/>
    <w:rsid w:val="00C64990"/>
    <w:rsid w:val="00C71522"/>
    <w:rsid w:val="00C76C59"/>
    <w:rsid w:val="00C918E9"/>
    <w:rsid w:val="00CA1F0D"/>
    <w:rsid w:val="00CA6036"/>
    <w:rsid w:val="00CC3115"/>
    <w:rsid w:val="00CC79BD"/>
    <w:rsid w:val="00CF6F14"/>
    <w:rsid w:val="00D0123A"/>
    <w:rsid w:val="00D1599E"/>
    <w:rsid w:val="00D167EB"/>
    <w:rsid w:val="00D35E8D"/>
    <w:rsid w:val="00D41644"/>
    <w:rsid w:val="00D44141"/>
    <w:rsid w:val="00D55283"/>
    <w:rsid w:val="00D60E10"/>
    <w:rsid w:val="00DB4644"/>
    <w:rsid w:val="00DC6179"/>
    <w:rsid w:val="00DC70FF"/>
    <w:rsid w:val="00DE2269"/>
    <w:rsid w:val="00DF7EAE"/>
    <w:rsid w:val="00E23528"/>
    <w:rsid w:val="00E53FED"/>
    <w:rsid w:val="00E6770F"/>
    <w:rsid w:val="00E67AB1"/>
    <w:rsid w:val="00E74899"/>
    <w:rsid w:val="00E82F7D"/>
    <w:rsid w:val="00E97C06"/>
    <w:rsid w:val="00ED55E1"/>
    <w:rsid w:val="00ED71C0"/>
    <w:rsid w:val="00EE1B6E"/>
    <w:rsid w:val="00EF0220"/>
    <w:rsid w:val="00F01CF8"/>
    <w:rsid w:val="00F20CCC"/>
    <w:rsid w:val="00F42FA7"/>
    <w:rsid w:val="00F4765B"/>
    <w:rsid w:val="00F75470"/>
    <w:rsid w:val="00F875D1"/>
    <w:rsid w:val="00F92E52"/>
    <w:rsid w:val="00FA4FEF"/>
    <w:rsid w:val="00FD4E69"/>
    <w:rsid w:val="00FE0C3A"/>
    <w:rsid w:val="00FF2A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19A8C-CF58-4549-8CF1-D04166B1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C06"/>
    <w:pPr>
      <w:spacing w:after="200" w:line="276" w:lineRule="auto"/>
    </w:pPr>
  </w:style>
  <w:style w:type="paragraph" w:styleId="Heading1">
    <w:name w:val="heading 1"/>
    <w:basedOn w:val="Normal"/>
    <w:link w:val="Heading1Char"/>
    <w:uiPriority w:val="1"/>
    <w:qFormat/>
    <w:rsid w:val="003754D8"/>
    <w:pPr>
      <w:widowControl w:val="0"/>
      <w:spacing w:after="0" w:line="240" w:lineRule="auto"/>
      <w:ind w:left="135"/>
      <w:outlineLvl w:val="0"/>
    </w:pPr>
    <w:rPr>
      <w:rFonts w:ascii="Times New Roman" w:eastAsia="Times New Roman" w:hAnsi="Times New Roman" w:cs="Times New Roman"/>
      <w:b/>
      <w:bCs/>
    </w:rPr>
  </w:style>
  <w:style w:type="paragraph" w:styleId="Heading2">
    <w:name w:val="heading 2"/>
    <w:basedOn w:val="Normal"/>
    <w:next w:val="Normal"/>
    <w:link w:val="Heading2Char"/>
    <w:uiPriority w:val="9"/>
    <w:semiHidden/>
    <w:unhideWhenUsed/>
    <w:qFormat/>
    <w:rsid w:val="000B6D3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06"/>
    <w:pPr>
      <w:ind w:left="720"/>
      <w:contextualSpacing/>
    </w:pPr>
  </w:style>
  <w:style w:type="table" w:styleId="TableGrid">
    <w:name w:val="Table Grid"/>
    <w:basedOn w:val="TableNormal"/>
    <w:uiPriority w:val="59"/>
    <w:rsid w:val="00E9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E1"/>
    <w:rPr>
      <w:rFonts w:ascii="Tahoma" w:hAnsi="Tahoma" w:cs="Tahoma"/>
      <w:sz w:val="16"/>
      <w:szCs w:val="16"/>
    </w:rPr>
  </w:style>
  <w:style w:type="paragraph" w:styleId="Header">
    <w:name w:val="header"/>
    <w:basedOn w:val="Normal"/>
    <w:link w:val="HeaderChar"/>
    <w:uiPriority w:val="99"/>
    <w:unhideWhenUsed/>
    <w:rsid w:val="00CA1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F0D"/>
  </w:style>
  <w:style w:type="paragraph" w:styleId="Footer">
    <w:name w:val="footer"/>
    <w:basedOn w:val="Normal"/>
    <w:link w:val="FooterChar"/>
    <w:uiPriority w:val="99"/>
    <w:unhideWhenUsed/>
    <w:rsid w:val="00CA1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F0D"/>
  </w:style>
  <w:style w:type="paragraph" w:styleId="BodyText">
    <w:name w:val="Body Text"/>
    <w:basedOn w:val="Normal"/>
    <w:link w:val="BodyTextChar"/>
    <w:uiPriority w:val="1"/>
    <w:qFormat/>
    <w:rsid w:val="003754D8"/>
    <w:pPr>
      <w:widowControl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3754D8"/>
    <w:rPr>
      <w:rFonts w:ascii="Times New Roman" w:eastAsia="Times New Roman" w:hAnsi="Times New Roman" w:cs="Times New Roman"/>
    </w:rPr>
  </w:style>
  <w:style w:type="paragraph" w:customStyle="1" w:styleId="TableParagraph">
    <w:name w:val="Table Paragraph"/>
    <w:basedOn w:val="Normal"/>
    <w:uiPriority w:val="1"/>
    <w:qFormat/>
    <w:rsid w:val="003754D8"/>
    <w:pPr>
      <w:widowControl w:val="0"/>
      <w:spacing w:after="0" w:line="240" w:lineRule="auto"/>
    </w:pPr>
    <w:rPr>
      <w:rFonts w:ascii="Times New Roman" w:eastAsia="Times New Roman" w:hAnsi="Times New Roman" w:cs="Times New Roman"/>
    </w:rPr>
  </w:style>
  <w:style w:type="character" w:customStyle="1" w:styleId="Heading1Char">
    <w:name w:val="Heading 1 Char"/>
    <w:basedOn w:val="DefaultParagraphFont"/>
    <w:link w:val="Heading1"/>
    <w:uiPriority w:val="1"/>
    <w:rsid w:val="003754D8"/>
    <w:rPr>
      <w:rFonts w:ascii="Times New Roman" w:eastAsia="Times New Roman" w:hAnsi="Times New Roman" w:cs="Times New Roman"/>
      <w:b/>
      <w:bCs/>
    </w:rPr>
  </w:style>
  <w:style w:type="table" w:customStyle="1" w:styleId="TableGrid0">
    <w:name w:val="TableGrid"/>
    <w:rsid w:val="00674C64"/>
    <w:pPr>
      <w:spacing w:after="0" w:line="240" w:lineRule="auto"/>
    </w:pPr>
    <w:rPr>
      <w:rFonts w:eastAsiaTheme="minorEastAsia"/>
      <w:lang w:val="en-GB" w:eastAsia="en-GB"/>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0B6D3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91">
      <w:bodyDiv w:val="1"/>
      <w:marLeft w:val="0"/>
      <w:marRight w:val="0"/>
      <w:marTop w:val="0"/>
      <w:marBottom w:val="0"/>
      <w:divBdr>
        <w:top w:val="none" w:sz="0" w:space="0" w:color="auto"/>
        <w:left w:val="none" w:sz="0" w:space="0" w:color="auto"/>
        <w:bottom w:val="none" w:sz="0" w:space="0" w:color="auto"/>
        <w:right w:val="none" w:sz="0" w:space="0" w:color="auto"/>
      </w:divBdr>
    </w:div>
    <w:div w:id="50034666">
      <w:bodyDiv w:val="1"/>
      <w:marLeft w:val="0"/>
      <w:marRight w:val="0"/>
      <w:marTop w:val="0"/>
      <w:marBottom w:val="0"/>
      <w:divBdr>
        <w:top w:val="none" w:sz="0" w:space="0" w:color="auto"/>
        <w:left w:val="none" w:sz="0" w:space="0" w:color="auto"/>
        <w:bottom w:val="none" w:sz="0" w:space="0" w:color="auto"/>
        <w:right w:val="none" w:sz="0" w:space="0" w:color="auto"/>
      </w:divBdr>
    </w:div>
    <w:div w:id="152915011">
      <w:bodyDiv w:val="1"/>
      <w:marLeft w:val="0"/>
      <w:marRight w:val="0"/>
      <w:marTop w:val="0"/>
      <w:marBottom w:val="0"/>
      <w:divBdr>
        <w:top w:val="none" w:sz="0" w:space="0" w:color="auto"/>
        <w:left w:val="none" w:sz="0" w:space="0" w:color="auto"/>
        <w:bottom w:val="none" w:sz="0" w:space="0" w:color="auto"/>
        <w:right w:val="none" w:sz="0" w:space="0" w:color="auto"/>
      </w:divBdr>
    </w:div>
    <w:div w:id="345252245">
      <w:bodyDiv w:val="1"/>
      <w:marLeft w:val="0"/>
      <w:marRight w:val="0"/>
      <w:marTop w:val="0"/>
      <w:marBottom w:val="0"/>
      <w:divBdr>
        <w:top w:val="none" w:sz="0" w:space="0" w:color="auto"/>
        <w:left w:val="none" w:sz="0" w:space="0" w:color="auto"/>
        <w:bottom w:val="none" w:sz="0" w:space="0" w:color="auto"/>
        <w:right w:val="none" w:sz="0" w:space="0" w:color="auto"/>
      </w:divBdr>
    </w:div>
    <w:div w:id="516509521">
      <w:bodyDiv w:val="1"/>
      <w:marLeft w:val="0"/>
      <w:marRight w:val="0"/>
      <w:marTop w:val="0"/>
      <w:marBottom w:val="0"/>
      <w:divBdr>
        <w:top w:val="none" w:sz="0" w:space="0" w:color="auto"/>
        <w:left w:val="none" w:sz="0" w:space="0" w:color="auto"/>
        <w:bottom w:val="none" w:sz="0" w:space="0" w:color="auto"/>
        <w:right w:val="none" w:sz="0" w:space="0" w:color="auto"/>
      </w:divBdr>
    </w:div>
    <w:div w:id="884175403">
      <w:bodyDiv w:val="1"/>
      <w:marLeft w:val="0"/>
      <w:marRight w:val="0"/>
      <w:marTop w:val="0"/>
      <w:marBottom w:val="0"/>
      <w:divBdr>
        <w:top w:val="none" w:sz="0" w:space="0" w:color="auto"/>
        <w:left w:val="none" w:sz="0" w:space="0" w:color="auto"/>
        <w:bottom w:val="none" w:sz="0" w:space="0" w:color="auto"/>
        <w:right w:val="none" w:sz="0" w:space="0" w:color="auto"/>
      </w:divBdr>
    </w:div>
    <w:div w:id="893464053">
      <w:bodyDiv w:val="1"/>
      <w:marLeft w:val="0"/>
      <w:marRight w:val="0"/>
      <w:marTop w:val="0"/>
      <w:marBottom w:val="0"/>
      <w:divBdr>
        <w:top w:val="none" w:sz="0" w:space="0" w:color="auto"/>
        <w:left w:val="none" w:sz="0" w:space="0" w:color="auto"/>
        <w:bottom w:val="none" w:sz="0" w:space="0" w:color="auto"/>
        <w:right w:val="none" w:sz="0" w:space="0" w:color="auto"/>
      </w:divBdr>
    </w:div>
    <w:div w:id="105214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CCDEB-14B1-411B-8C17-8D8B91AD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25</Pages>
  <Words>7704</Words>
  <Characters>43919</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CPA Program</cp:lastModifiedBy>
  <cp:revision>5</cp:revision>
  <cp:lastPrinted>2017-12-09T06:22:00Z</cp:lastPrinted>
  <dcterms:created xsi:type="dcterms:W3CDTF">2017-12-20T05:51:00Z</dcterms:created>
  <dcterms:modified xsi:type="dcterms:W3CDTF">2017-12-30T07:39:00Z</dcterms:modified>
</cp:coreProperties>
</file>